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val="0"/>
          <w:bCs w:val="0"/>
          <w:sz w:val="44"/>
          <w:szCs w:val="44"/>
          <w:lang w:val="en-US" w:eastAsia="zh-CN"/>
        </w:rPr>
      </w:pPr>
    </w:p>
    <w:p>
      <w:pPr>
        <w:pStyle w:val="2"/>
        <w:jc w:val="center"/>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lang w:eastAsia="zh-CN"/>
        </w:rPr>
      </w:pPr>
      <w:bookmarkStart w:id="0" w:name="_Toc1955231173"/>
      <w:bookmarkStart w:id="1" w:name="_Toc1135362447"/>
      <w:bookmarkStart w:id="117" w:name="_GoBack"/>
      <w:r>
        <w:rPr>
          <w:rFonts w:hint="eastAsia" w:ascii="宋体" w:hAnsi="宋体" w:eastAsia="宋体" w:cs="宋体"/>
          <w:b/>
          <w:bCs/>
          <w:sz w:val="44"/>
          <w:szCs w:val="44"/>
          <w:lang w:eastAsia="zh-CN"/>
        </w:rPr>
        <w:t>全国公共法律服务体系建设规划</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lang w:eastAsia="zh-CN"/>
        </w:rPr>
      </w:pPr>
      <w:bookmarkStart w:id="2" w:name="_Toc786870600"/>
      <w:bookmarkStart w:id="3" w:name="_Toc472519190"/>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2021-2025年</w:t>
      </w:r>
      <w:r>
        <w:rPr>
          <w:rFonts w:hint="eastAsia" w:ascii="宋体" w:hAnsi="宋体" w:eastAsia="宋体" w:cs="宋体"/>
          <w:b/>
          <w:bCs/>
          <w:sz w:val="44"/>
          <w:szCs w:val="44"/>
          <w:lang w:eastAsia="zh-CN"/>
        </w:rPr>
        <w:t>）</w:t>
      </w:r>
      <w:bookmarkEnd w:id="2"/>
      <w:bookmarkEnd w:id="3"/>
    </w:p>
    <w:bookmarkEnd w:id="117"/>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rPr>
      </w:pPr>
    </w:p>
    <w:p>
      <w:pPr>
        <w:pStyle w:val="3"/>
        <w:rPr>
          <w:rFonts w:hint="eastAsia" w:ascii="仿宋" w:hAnsi="仿宋" w:eastAsia="仿宋" w:cs="仿宋"/>
          <w:b w:val="0"/>
          <w:bCs w:val="0"/>
          <w:sz w:val="32"/>
          <w:szCs w:val="32"/>
        </w:rPr>
      </w:pPr>
    </w:p>
    <w:p>
      <w:pPr>
        <w:widowControl w:val="0"/>
        <w:snapToGrid w:val="0"/>
        <w:jc w:val="left"/>
        <w:rPr>
          <w:rFonts w:hint="eastAsia" w:ascii="仿宋" w:hAnsi="仿宋" w:eastAsia="仿宋" w:cs="仿宋"/>
          <w:b w:val="0"/>
          <w:bCs w:val="0"/>
          <w:kern w:val="2"/>
          <w:sz w:val="32"/>
          <w:szCs w:val="32"/>
          <w:lang w:val="en-US" w:eastAsia="zh-CN" w:bidi="ar-SA"/>
        </w:rPr>
      </w:pPr>
    </w:p>
    <w:p>
      <w:pPr>
        <w:pStyle w:val="5"/>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pStyle w:val="3"/>
        <w:rPr>
          <w:rFonts w:hint="eastAsia" w:ascii="仿宋" w:hAnsi="仿宋" w:eastAsia="仿宋" w:cs="仿宋"/>
          <w:b w:val="0"/>
          <w:bCs w:val="0"/>
          <w:sz w:val="32"/>
          <w:szCs w:val="32"/>
        </w:rPr>
      </w:pPr>
    </w:p>
    <w:p>
      <w:pPr>
        <w:widowControl w:val="0"/>
        <w:snapToGrid w:val="0"/>
        <w:jc w:val="left"/>
        <w:rPr>
          <w:rFonts w:hint="eastAsia" w:ascii="仿宋" w:hAnsi="仿宋" w:eastAsia="仿宋" w:cs="仿宋"/>
          <w:b w:val="0"/>
          <w:bCs w:val="0"/>
          <w:kern w:val="2"/>
          <w:sz w:val="32"/>
          <w:szCs w:val="32"/>
          <w:lang w:val="en-US" w:eastAsia="zh-CN" w:bidi="ar-SA"/>
        </w:rPr>
      </w:pPr>
    </w:p>
    <w:p>
      <w:pPr>
        <w:pStyle w:val="5"/>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pStyle w:val="3"/>
        <w:rPr>
          <w:rFonts w:hint="eastAsia" w:ascii="仿宋" w:hAnsi="仿宋" w:eastAsia="仿宋" w:cs="仿宋"/>
          <w:b w:val="0"/>
          <w:bCs w:val="0"/>
          <w:sz w:val="32"/>
          <w:szCs w:val="32"/>
        </w:rPr>
      </w:pPr>
    </w:p>
    <w:p>
      <w:pPr>
        <w:widowControl w:val="0"/>
        <w:snapToGrid w:val="0"/>
        <w:jc w:val="left"/>
        <w:rPr>
          <w:rFonts w:hint="eastAsia" w:ascii="仿宋" w:hAnsi="仿宋" w:eastAsia="仿宋" w:cs="仿宋"/>
          <w:b w:val="0"/>
          <w:bCs w:val="0"/>
          <w:kern w:val="2"/>
          <w:sz w:val="32"/>
          <w:szCs w:val="32"/>
          <w:lang w:val="en-US" w:eastAsia="zh-CN" w:bidi="ar-SA"/>
        </w:rPr>
      </w:pPr>
    </w:p>
    <w:p>
      <w:pPr>
        <w:pStyle w:val="5"/>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pStyle w:val="3"/>
        <w:jc w:val="center"/>
        <w:outlineLvl w:val="1"/>
        <w:rPr>
          <w:rFonts w:hint="eastAsia" w:ascii="宋体" w:hAnsi="宋体" w:eastAsia="宋体" w:cs="宋体"/>
          <w:b w:val="0"/>
          <w:bCs w:val="0"/>
          <w:sz w:val="44"/>
          <w:szCs w:val="44"/>
          <w:lang w:val="en-US" w:eastAsia="zh-CN"/>
        </w:rPr>
      </w:pPr>
      <w:bookmarkStart w:id="4" w:name="_Toc411621343"/>
      <w:bookmarkStart w:id="5" w:name="_Toc6345760"/>
      <w:r>
        <w:rPr>
          <w:rFonts w:hint="eastAsia" w:ascii="楷体" w:hAnsi="楷体" w:eastAsia="楷体" w:cs="楷体"/>
          <w:b w:val="0"/>
          <w:bCs w:val="0"/>
          <w:sz w:val="32"/>
          <w:szCs w:val="32"/>
          <w:lang w:val="en-US" w:eastAsia="zh-CN"/>
        </w:rPr>
        <w:t>2021年12月</w:t>
      </w:r>
      <w:bookmarkEnd w:id="4"/>
      <w:bookmarkEnd w:id="5"/>
      <w:bookmarkStart w:id="6" w:name="_Toc415431900"/>
      <w:bookmarkStart w:id="7" w:name="_Toc1702760287"/>
    </w:p>
    <w:p>
      <w:pPr>
        <w:pStyle w:val="5"/>
        <w:ind w:left="0" w:leftChars="0" w:firstLine="0" w:firstLineChars="0"/>
        <w:jc w:val="center"/>
        <w:outlineLvl w:val="0"/>
        <w:rPr>
          <w:rFonts w:hint="eastAsia" w:ascii="宋体" w:hAnsi="宋体" w:eastAsia="宋体" w:cs="宋体"/>
          <w:b w:val="0"/>
          <w:bCs w:val="0"/>
          <w:sz w:val="44"/>
          <w:szCs w:val="44"/>
          <w:lang w:val="en-US" w:eastAsia="zh-CN"/>
        </w:rPr>
        <w:sectPr>
          <w:pgSz w:w="11906" w:h="16838"/>
          <w:pgMar w:top="1440" w:right="1800" w:bottom="1440" w:left="1800" w:header="851" w:footer="992" w:gutter="0"/>
          <w:pgNumType w:fmt="decimal" w:start="1"/>
          <w:cols w:space="720" w:num="1"/>
          <w:docGrid w:type="lines" w:linePitch="312" w:charSpace="0"/>
        </w:sectPr>
      </w:pPr>
    </w:p>
    <w:p>
      <w:pPr>
        <w:rPr>
          <w:rFonts w:hint="eastAsia" w:ascii="Calibri" w:hAnsi="Calibri" w:eastAsia="宋体" w:cs="Times New Roman"/>
          <w:szCs w:val="24"/>
          <w:lang w:val="en-US" w:eastAsia="zh-CN"/>
        </w:rPr>
      </w:pPr>
    </w:p>
    <w:p>
      <w:pPr>
        <w:pStyle w:val="5"/>
        <w:ind w:left="0" w:leftChars="0" w:firstLine="0" w:firstLineChars="0"/>
        <w:jc w:val="center"/>
        <w:outlineLvl w:val="0"/>
        <w:rPr>
          <w:rFonts w:hint="eastAsia" w:ascii="宋体" w:hAnsi="宋体" w:eastAsia="宋体" w:cs="宋体"/>
          <w:b w:val="0"/>
          <w:bCs w:val="0"/>
          <w:sz w:val="44"/>
          <w:szCs w:val="44"/>
          <w:lang w:val="en-US" w:eastAsia="zh-CN"/>
        </w:rPr>
      </w:pPr>
    </w:p>
    <w:p>
      <w:pPr>
        <w:pStyle w:val="5"/>
        <w:ind w:left="0" w:leftChars="0" w:firstLine="0" w:firstLineChars="0"/>
        <w:jc w:val="center"/>
        <w:outlineLvl w:val="0"/>
        <w:rPr>
          <w:rFonts w:hint="eastAsia"/>
          <w:b/>
          <w:bCs/>
          <w:sz w:val="44"/>
          <w:szCs w:val="44"/>
          <w:lang w:val="en-US" w:eastAsia="zh-CN"/>
        </w:rPr>
      </w:pPr>
      <w:r>
        <w:rPr>
          <w:rFonts w:hint="eastAsia" w:ascii="宋体" w:hAnsi="宋体" w:eastAsia="宋体" w:cs="宋体"/>
          <w:b/>
          <w:bCs/>
          <w:sz w:val="44"/>
          <w:szCs w:val="44"/>
          <w:lang w:val="en-US" w:eastAsia="zh-CN"/>
        </w:rPr>
        <w:t>目  录</w:t>
      </w:r>
      <w:bookmarkEnd w:id="6"/>
      <w:bookmarkEnd w:id="7"/>
    </w:p>
    <w:p>
      <w:pPr>
        <w:pStyle w:val="6"/>
        <w:tabs>
          <w:tab w:val="right" w:leader="dot" w:pos="8306"/>
        </w:tabs>
        <w:rPr>
          <w:b w:val="0"/>
          <w:bCs w:val="0"/>
        </w:rPr>
      </w:pPr>
      <w:r>
        <w:rPr>
          <w:b w:val="0"/>
          <w:bCs w:val="0"/>
        </w:rPr>
        <w:fldChar w:fldCharType="begin"/>
      </w:r>
      <w:r>
        <w:rPr>
          <w:b w:val="0"/>
          <w:bCs w:val="0"/>
        </w:rPr>
        <w:instrText xml:space="preserve">TOC \o "1-3" \h \u </w:instrText>
      </w:r>
      <w:r>
        <w:rPr>
          <w:b w:val="0"/>
          <w:bCs w:val="0"/>
        </w:rPr>
        <w:fldChar w:fldCharType="separate"/>
      </w:r>
    </w:p>
    <w:p>
      <w:pPr>
        <w:pStyle w:val="6"/>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_Toc2065000924 </w:instrText>
      </w:r>
      <w:r>
        <w:rPr>
          <w:b w:val="0"/>
          <w:bCs w:val="0"/>
          <w:sz w:val="30"/>
          <w:szCs w:val="30"/>
        </w:rPr>
        <w:fldChar w:fldCharType="separate"/>
      </w:r>
      <w:r>
        <w:rPr>
          <w:rFonts w:hint="eastAsia" w:ascii="黑体" w:hAnsi="黑体" w:eastAsia="黑体" w:cs="黑体"/>
          <w:b w:val="0"/>
          <w:bCs w:val="0"/>
          <w:sz w:val="30"/>
          <w:szCs w:val="30"/>
          <w:lang w:val="en-US" w:eastAsia="zh-CN"/>
        </w:rPr>
        <w:t>一、 规划背景</w:t>
      </w:r>
      <w:r>
        <w:rPr>
          <w:b w:val="0"/>
          <w:bCs w:val="0"/>
          <w:sz w:val="30"/>
          <w:szCs w:val="30"/>
        </w:rPr>
        <w:tab/>
      </w:r>
      <w:r>
        <w:rPr>
          <w:b w:val="0"/>
          <w:bCs w:val="0"/>
          <w:sz w:val="30"/>
          <w:szCs w:val="30"/>
        </w:rPr>
        <w:fldChar w:fldCharType="begin"/>
      </w:r>
      <w:r>
        <w:rPr>
          <w:b w:val="0"/>
          <w:bCs w:val="0"/>
          <w:sz w:val="30"/>
          <w:szCs w:val="30"/>
        </w:rPr>
        <w:instrText xml:space="preserve"> PAGEREF _Toc2065000924 </w:instrText>
      </w:r>
      <w:r>
        <w:rPr>
          <w:b w:val="0"/>
          <w:bCs w:val="0"/>
          <w:sz w:val="30"/>
          <w:szCs w:val="30"/>
        </w:rPr>
        <w:fldChar w:fldCharType="separate"/>
      </w:r>
      <w:r>
        <w:rPr>
          <w:b w:val="0"/>
          <w:bCs w:val="0"/>
          <w:sz w:val="30"/>
          <w:szCs w:val="30"/>
        </w:rPr>
        <w:t>1</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_Toc2132317995 </w:instrText>
      </w:r>
      <w:r>
        <w:rPr>
          <w:b w:val="0"/>
          <w:bCs w:val="0"/>
          <w:sz w:val="30"/>
          <w:szCs w:val="30"/>
        </w:rPr>
        <w:fldChar w:fldCharType="separate"/>
      </w:r>
      <w:r>
        <w:rPr>
          <w:rFonts w:hint="eastAsia" w:ascii="楷体" w:hAnsi="楷体" w:eastAsia="楷体" w:cs="楷体"/>
          <w:b w:val="0"/>
          <w:bCs w:val="0"/>
          <w:sz w:val="30"/>
          <w:szCs w:val="30"/>
          <w:lang w:val="en-US" w:eastAsia="zh-CN"/>
        </w:rPr>
        <w:t>（一）“十三五”时期开创了公共法律服务工作新局面</w:t>
      </w:r>
      <w:r>
        <w:rPr>
          <w:b w:val="0"/>
          <w:bCs w:val="0"/>
          <w:sz w:val="30"/>
          <w:szCs w:val="30"/>
        </w:rPr>
        <w:tab/>
      </w:r>
      <w:r>
        <w:rPr>
          <w:b w:val="0"/>
          <w:bCs w:val="0"/>
          <w:sz w:val="30"/>
          <w:szCs w:val="30"/>
        </w:rPr>
        <w:fldChar w:fldCharType="begin"/>
      </w:r>
      <w:r>
        <w:rPr>
          <w:b w:val="0"/>
          <w:bCs w:val="0"/>
          <w:sz w:val="30"/>
          <w:szCs w:val="30"/>
        </w:rPr>
        <w:instrText xml:space="preserve"> PAGEREF _Toc2132317995 </w:instrText>
      </w:r>
      <w:r>
        <w:rPr>
          <w:b w:val="0"/>
          <w:bCs w:val="0"/>
          <w:sz w:val="30"/>
          <w:szCs w:val="30"/>
        </w:rPr>
        <w:fldChar w:fldCharType="separate"/>
      </w:r>
      <w:r>
        <w:rPr>
          <w:b w:val="0"/>
          <w:bCs w:val="0"/>
          <w:sz w:val="30"/>
          <w:szCs w:val="30"/>
        </w:rPr>
        <w:t>1</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_Toc132508034 </w:instrText>
      </w:r>
      <w:r>
        <w:rPr>
          <w:b w:val="0"/>
          <w:bCs w:val="0"/>
          <w:sz w:val="30"/>
          <w:szCs w:val="30"/>
        </w:rPr>
        <w:fldChar w:fldCharType="separate"/>
      </w:r>
      <w:r>
        <w:rPr>
          <w:rFonts w:hint="eastAsia" w:ascii="楷体" w:hAnsi="楷体" w:eastAsia="楷体" w:cs="楷体"/>
          <w:b w:val="0"/>
          <w:bCs w:val="0"/>
          <w:sz w:val="30"/>
          <w:szCs w:val="30"/>
          <w:lang w:val="en-US" w:eastAsia="zh-CN"/>
        </w:rPr>
        <w:t>（二）“十四五”时期公共法律服务工作面临的新形势</w:t>
      </w:r>
      <w:r>
        <w:rPr>
          <w:b w:val="0"/>
          <w:bCs w:val="0"/>
          <w:sz w:val="30"/>
          <w:szCs w:val="30"/>
        </w:rPr>
        <w:tab/>
      </w:r>
      <w:r>
        <w:rPr>
          <w:b w:val="0"/>
          <w:bCs w:val="0"/>
          <w:sz w:val="30"/>
          <w:szCs w:val="30"/>
        </w:rPr>
        <w:fldChar w:fldCharType="begin"/>
      </w:r>
      <w:r>
        <w:rPr>
          <w:b w:val="0"/>
          <w:bCs w:val="0"/>
          <w:sz w:val="30"/>
          <w:szCs w:val="30"/>
        </w:rPr>
        <w:instrText xml:space="preserve"> PAGEREF _Toc132508034 </w:instrText>
      </w:r>
      <w:r>
        <w:rPr>
          <w:b w:val="0"/>
          <w:bCs w:val="0"/>
          <w:sz w:val="30"/>
          <w:szCs w:val="30"/>
        </w:rPr>
        <w:fldChar w:fldCharType="separate"/>
      </w:r>
      <w:r>
        <w:rPr>
          <w:b w:val="0"/>
          <w:bCs w:val="0"/>
          <w:sz w:val="30"/>
          <w:szCs w:val="30"/>
        </w:rPr>
        <w:t>3</w:t>
      </w:r>
      <w:r>
        <w:rPr>
          <w:b w:val="0"/>
          <w:bCs w:val="0"/>
          <w:sz w:val="30"/>
          <w:szCs w:val="30"/>
        </w:rPr>
        <w:fldChar w:fldCharType="end"/>
      </w:r>
      <w:r>
        <w:rPr>
          <w:b w:val="0"/>
          <w:bCs w:val="0"/>
          <w:sz w:val="30"/>
          <w:szCs w:val="30"/>
        </w:rPr>
        <w:fldChar w:fldCharType="end"/>
      </w:r>
    </w:p>
    <w:p>
      <w:pPr>
        <w:pStyle w:val="6"/>
        <w:tabs>
          <w:tab w:val="right" w:leader="dot" w:pos="8306"/>
        </w:tabs>
        <w:jc w:val="left"/>
        <w:rPr>
          <w:rFonts w:hint="eastAsia"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_Toc1968618602 </w:instrText>
      </w:r>
      <w:r>
        <w:rPr>
          <w:b w:val="0"/>
          <w:bCs w:val="0"/>
          <w:sz w:val="30"/>
          <w:szCs w:val="30"/>
        </w:rPr>
        <w:fldChar w:fldCharType="separate"/>
      </w:r>
      <w:r>
        <w:rPr>
          <w:rFonts w:hint="eastAsia" w:ascii="黑体" w:hAnsi="黑体" w:eastAsia="黑体" w:cs="黑体"/>
          <w:b w:val="0"/>
          <w:bCs w:val="0"/>
          <w:sz w:val="30"/>
          <w:szCs w:val="30"/>
          <w:lang w:val="en-US" w:eastAsia="zh-CN"/>
        </w:rPr>
        <w:t>二、 总体要求</w:t>
      </w:r>
      <w:r>
        <w:rPr>
          <w:b w:val="0"/>
          <w:bCs w:val="0"/>
          <w:sz w:val="30"/>
          <w:szCs w:val="30"/>
        </w:rPr>
        <w:tab/>
      </w:r>
      <w:r>
        <w:rPr>
          <w:b w:val="0"/>
          <w:bCs w:val="0"/>
          <w:sz w:val="30"/>
          <w:szCs w:val="30"/>
        </w:rPr>
        <w:fldChar w:fldCharType="end"/>
      </w:r>
      <w:r>
        <w:rPr>
          <w:rFonts w:hint="eastAsia"/>
          <w:b w:val="0"/>
          <w:bCs w:val="0"/>
          <w:sz w:val="30"/>
          <w:szCs w:val="30"/>
          <w:lang w:val="en-US" w:eastAsia="zh-CN"/>
        </w:rPr>
        <w:t>4</w:t>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_Toc1799036701 </w:instrText>
      </w:r>
      <w:r>
        <w:rPr>
          <w:b w:val="0"/>
          <w:bCs w:val="0"/>
          <w:sz w:val="30"/>
          <w:szCs w:val="30"/>
        </w:rPr>
        <w:fldChar w:fldCharType="separate"/>
      </w:r>
      <w:r>
        <w:rPr>
          <w:rFonts w:hint="eastAsia" w:ascii="楷体" w:hAnsi="楷体" w:eastAsia="楷体" w:cs="楷体"/>
          <w:b w:val="0"/>
          <w:bCs w:val="0"/>
          <w:sz w:val="30"/>
          <w:szCs w:val="30"/>
          <w:lang w:val="en-US" w:eastAsia="zh-CN"/>
        </w:rPr>
        <w:t>（一） 指导思想</w:t>
      </w:r>
      <w:r>
        <w:rPr>
          <w:b w:val="0"/>
          <w:bCs w:val="0"/>
          <w:sz w:val="30"/>
          <w:szCs w:val="30"/>
        </w:rPr>
        <w:tab/>
      </w:r>
      <w:r>
        <w:rPr>
          <w:b w:val="0"/>
          <w:bCs w:val="0"/>
          <w:sz w:val="30"/>
          <w:szCs w:val="30"/>
        </w:rPr>
        <w:fldChar w:fldCharType="begin"/>
      </w:r>
      <w:r>
        <w:rPr>
          <w:b w:val="0"/>
          <w:bCs w:val="0"/>
          <w:sz w:val="30"/>
          <w:szCs w:val="30"/>
        </w:rPr>
        <w:instrText xml:space="preserve"> PAGEREF _Toc1799036701 </w:instrText>
      </w:r>
      <w:r>
        <w:rPr>
          <w:b w:val="0"/>
          <w:bCs w:val="0"/>
          <w:sz w:val="30"/>
          <w:szCs w:val="30"/>
        </w:rPr>
        <w:fldChar w:fldCharType="separate"/>
      </w:r>
      <w:r>
        <w:rPr>
          <w:b w:val="0"/>
          <w:bCs w:val="0"/>
          <w:sz w:val="30"/>
          <w:szCs w:val="30"/>
        </w:rPr>
        <w:t>4</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_Toc1947737371 </w:instrText>
      </w:r>
      <w:r>
        <w:rPr>
          <w:b w:val="0"/>
          <w:bCs w:val="0"/>
          <w:sz w:val="30"/>
          <w:szCs w:val="30"/>
        </w:rPr>
        <w:fldChar w:fldCharType="separate"/>
      </w:r>
      <w:r>
        <w:rPr>
          <w:rFonts w:hint="eastAsia" w:ascii="楷体" w:hAnsi="楷体" w:eastAsia="楷体" w:cs="楷体"/>
          <w:b w:val="0"/>
          <w:bCs w:val="0"/>
          <w:sz w:val="30"/>
          <w:szCs w:val="30"/>
          <w:lang w:val="en-US" w:eastAsia="zh-CN"/>
        </w:rPr>
        <w:t>（二） 基本原则</w:t>
      </w:r>
      <w:r>
        <w:rPr>
          <w:b w:val="0"/>
          <w:bCs w:val="0"/>
          <w:sz w:val="30"/>
          <w:szCs w:val="30"/>
        </w:rPr>
        <w:tab/>
      </w:r>
      <w:r>
        <w:rPr>
          <w:b w:val="0"/>
          <w:bCs w:val="0"/>
          <w:sz w:val="30"/>
          <w:szCs w:val="30"/>
        </w:rPr>
        <w:fldChar w:fldCharType="begin"/>
      </w:r>
      <w:r>
        <w:rPr>
          <w:b w:val="0"/>
          <w:bCs w:val="0"/>
          <w:sz w:val="30"/>
          <w:szCs w:val="30"/>
        </w:rPr>
        <w:instrText xml:space="preserve"> PAGEREF _Toc1947737371 </w:instrText>
      </w:r>
      <w:r>
        <w:rPr>
          <w:b w:val="0"/>
          <w:bCs w:val="0"/>
          <w:sz w:val="30"/>
          <w:szCs w:val="30"/>
        </w:rPr>
        <w:fldChar w:fldCharType="separate"/>
      </w:r>
      <w:r>
        <w:rPr>
          <w:b w:val="0"/>
          <w:bCs w:val="0"/>
          <w:sz w:val="30"/>
          <w:szCs w:val="30"/>
        </w:rPr>
        <w:t>4</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_Toc1504560994 </w:instrText>
      </w:r>
      <w:r>
        <w:rPr>
          <w:b w:val="0"/>
          <w:bCs w:val="0"/>
          <w:sz w:val="30"/>
          <w:szCs w:val="30"/>
        </w:rPr>
        <w:fldChar w:fldCharType="separate"/>
      </w:r>
      <w:r>
        <w:rPr>
          <w:rFonts w:hint="eastAsia" w:ascii="楷体" w:hAnsi="楷体" w:eastAsia="楷体" w:cs="楷体"/>
          <w:b w:val="0"/>
          <w:bCs w:val="0"/>
          <w:sz w:val="30"/>
          <w:szCs w:val="30"/>
          <w:lang w:val="en-US" w:eastAsia="zh-CN"/>
        </w:rPr>
        <w:t>（三） 2035年远景目标</w:t>
      </w:r>
      <w:r>
        <w:rPr>
          <w:b w:val="0"/>
          <w:bCs w:val="0"/>
          <w:sz w:val="30"/>
          <w:szCs w:val="30"/>
        </w:rPr>
        <w:tab/>
      </w:r>
      <w:r>
        <w:rPr>
          <w:b w:val="0"/>
          <w:bCs w:val="0"/>
          <w:sz w:val="30"/>
          <w:szCs w:val="30"/>
        </w:rPr>
        <w:fldChar w:fldCharType="begin"/>
      </w:r>
      <w:r>
        <w:rPr>
          <w:b w:val="0"/>
          <w:bCs w:val="0"/>
          <w:sz w:val="30"/>
          <w:szCs w:val="30"/>
        </w:rPr>
        <w:instrText xml:space="preserve"> PAGEREF _Toc1504560994 </w:instrText>
      </w:r>
      <w:r>
        <w:rPr>
          <w:b w:val="0"/>
          <w:bCs w:val="0"/>
          <w:sz w:val="30"/>
          <w:szCs w:val="30"/>
        </w:rPr>
        <w:fldChar w:fldCharType="separate"/>
      </w:r>
      <w:r>
        <w:rPr>
          <w:b w:val="0"/>
          <w:bCs w:val="0"/>
          <w:sz w:val="30"/>
          <w:szCs w:val="30"/>
        </w:rPr>
        <w:t>5</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_Toc165701400 </w:instrText>
      </w:r>
      <w:r>
        <w:rPr>
          <w:b w:val="0"/>
          <w:bCs w:val="0"/>
          <w:sz w:val="30"/>
          <w:szCs w:val="30"/>
        </w:rPr>
        <w:fldChar w:fldCharType="separate"/>
      </w:r>
      <w:r>
        <w:rPr>
          <w:rFonts w:hint="eastAsia" w:ascii="楷体" w:hAnsi="楷体" w:eastAsia="楷体" w:cs="楷体"/>
          <w:b w:val="0"/>
          <w:bCs w:val="0"/>
          <w:sz w:val="30"/>
          <w:szCs w:val="30"/>
          <w:lang w:val="en-US" w:eastAsia="zh-CN"/>
        </w:rPr>
        <w:t>（四） “十四五”时期主要目标</w:t>
      </w:r>
      <w:r>
        <w:rPr>
          <w:b w:val="0"/>
          <w:bCs w:val="0"/>
          <w:sz w:val="30"/>
          <w:szCs w:val="30"/>
        </w:rPr>
        <w:tab/>
      </w:r>
      <w:r>
        <w:rPr>
          <w:b w:val="0"/>
          <w:bCs w:val="0"/>
          <w:sz w:val="30"/>
          <w:szCs w:val="30"/>
        </w:rPr>
        <w:fldChar w:fldCharType="begin"/>
      </w:r>
      <w:r>
        <w:rPr>
          <w:b w:val="0"/>
          <w:bCs w:val="0"/>
          <w:sz w:val="30"/>
          <w:szCs w:val="30"/>
        </w:rPr>
        <w:instrText xml:space="preserve"> PAGEREF _Toc165701400 </w:instrText>
      </w:r>
      <w:r>
        <w:rPr>
          <w:b w:val="0"/>
          <w:bCs w:val="0"/>
          <w:sz w:val="30"/>
          <w:szCs w:val="30"/>
        </w:rPr>
        <w:fldChar w:fldCharType="separate"/>
      </w:r>
      <w:r>
        <w:rPr>
          <w:b w:val="0"/>
          <w:bCs w:val="0"/>
          <w:sz w:val="30"/>
          <w:szCs w:val="30"/>
        </w:rPr>
        <w:t>5</w:t>
      </w:r>
      <w:r>
        <w:rPr>
          <w:b w:val="0"/>
          <w:bCs w:val="0"/>
          <w:sz w:val="30"/>
          <w:szCs w:val="30"/>
        </w:rPr>
        <w:fldChar w:fldCharType="end"/>
      </w:r>
      <w:r>
        <w:rPr>
          <w:b w:val="0"/>
          <w:bCs w:val="0"/>
          <w:sz w:val="30"/>
          <w:szCs w:val="30"/>
        </w:rPr>
        <w:fldChar w:fldCharType="end"/>
      </w:r>
    </w:p>
    <w:p>
      <w:pPr>
        <w:pStyle w:val="6"/>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_Toc1717719178 </w:instrText>
      </w:r>
      <w:r>
        <w:rPr>
          <w:b w:val="0"/>
          <w:bCs w:val="0"/>
          <w:sz w:val="30"/>
          <w:szCs w:val="30"/>
        </w:rPr>
        <w:fldChar w:fldCharType="separate"/>
      </w:r>
      <w:r>
        <w:rPr>
          <w:rFonts w:hint="eastAsia" w:ascii="黑体" w:hAnsi="黑体" w:eastAsia="黑体" w:cs="黑体"/>
          <w:b w:val="0"/>
          <w:bCs w:val="0"/>
          <w:sz w:val="30"/>
          <w:szCs w:val="30"/>
          <w:lang w:val="en-US" w:eastAsia="zh-CN"/>
        </w:rPr>
        <w:t>三、 坚持和加强党对公共法律服务工作的全面领导</w:t>
      </w:r>
      <w:r>
        <w:rPr>
          <w:b w:val="0"/>
          <w:bCs w:val="0"/>
          <w:sz w:val="30"/>
          <w:szCs w:val="30"/>
        </w:rPr>
        <w:tab/>
      </w:r>
      <w:r>
        <w:rPr>
          <w:rFonts w:hint="eastAsia"/>
          <w:b w:val="0"/>
          <w:bCs w:val="0"/>
          <w:sz w:val="30"/>
          <w:szCs w:val="30"/>
          <w:lang w:val="en-US" w:eastAsia="zh-CN"/>
        </w:rPr>
        <w:t>9</w:t>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_Toc1036654820 </w:instrText>
      </w:r>
      <w:r>
        <w:rPr>
          <w:b w:val="0"/>
          <w:bCs w:val="0"/>
          <w:sz w:val="30"/>
          <w:szCs w:val="30"/>
        </w:rPr>
        <w:fldChar w:fldCharType="separate"/>
      </w:r>
      <w:r>
        <w:rPr>
          <w:rFonts w:hint="eastAsia" w:ascii="楷体" w:hAnsi="楷体" w:eastAsia="楷体" w:cs="楷体"/>
          <w:b w:val="0"/>
          <w:bCs w:val="0"/>
          <w:sz w:val="30"/>
          <w:szCs w:val="30"/>
          <w:lang w:val="en-US" w:eastAsia="zh-CN"/>
        </w:rPr>
        <w:t>（一）坚决维护党中央权威和集中统一领导</w:t>
      </w:r>
      <w:r>
        <w:rPr>
          <w:b w:val="0"/>
          <w:bCs w:val="0"/>
          <w:sz w:val="30"/>
          <w:szCs w:val="30"/>
        </w:rPr>
        <w:tab/>
      </w:r>
      <w:r>
        <w:rPr>
          <w:rFonts w:hint="eastAsia"/>
          <w:b w:val="0"/>
          <w:bCs w:val="0"/>
          <w:sz w:val="30"/>
          <w:szCs w:val="30"/>
          <w:lang w:val="en-US" w:eastAsia="zh-CN"/>
        </w:rPr>
        <w:t xml:space="preserve">9 </w:t>
      </w:r>
      <w:r>
        <w:rPr>
          <w:b w:val="0"/>
          <w:bCs w:val="0"/>
          <w:sz w:val="30"/>
          <w:szCs w:val="30"/>
        </w:rPr>
        <w:fldChar w:fldCharType="end"/>
      </w:r>
    </w:p>
    <w:p>
      <w:pPr>
        <w:pStyle w:val="7"/>
        <w:tabs>
          <w:tab w:val="right" w:leader="dot" w:pos="8306"/>
        </w:tabs>
        <w:jc w:val="left"/>
        <w:rPr>
          <w:rFonts w:hint="default"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_Toc372336934 </w:instrText>
      </w:r>
      <w:r>
        <w:rPr>
          <w:b w:val="0"/>
          <w:bCs w:val="0"/>
          <w:sz w:val="30"/>
          <w:szCs w:val="30"/>
        </w:rPr>
        <w:fldChar w:fldCharType="separate"/>
      </w:r>
      <w:r>
        <w:rPr>
          <w:rFonts w:hint="eastAsia" w:ascii="楷体" w:hAnsi="楷体" w:eastAsia="楷体" w:cs="楷体"/>
          <w:b w:val="0"/>
          <w:bCs w:val="0"/>
          <w:sz w:val="30"/>
          <w:szCs w:val="30"/>
          <w:lang w:val="en-US" w:eastAsia="zh-CN"/>
        </w:rPr>
        <w:t>（二）</w:t>
      </w:r>
      <w:r>
        <w:rPr>
          <w:rFonts w:hint="eastAsia" w:ascii="楷体" w:hAnsi="楷体" w:eastAsia="楷体" w:cs="楷体"/>
          <w:b w:val="0"/>
          <w:bCs w:val="0"/>
          <w:sz w:val="32"/>
          <w:szCs w:val="32"/>
          <w:lang w:val="en-US" w:eastAsia="zh-CN"/>
        </w:rPr>
        <w:t>大力加强法律服务行业党的建设</w:t>
      </w:r>
      <w:r>
        <w:rPr>
          <w:b w:val="0"/>
          <w:bCs w:val="0"/>
          <w:sz w:val="30"/>
          <w:szCs w:val="30"/>
        </w:rPr>
        <w:tab/>
      </w:r>
      <w:r>
        <w:rPr>
          <w:rFonts w:hint="eastAsia"/>
          <w:b w:val="0"/>
          <w:bCs w:val="0"/>
          <w:sz w:val="30"/>
          <w:szCs w:val="30"/>
          <w:lang w:val="en-US" w:eastAsia="zh-CN"/>
        </w:rPr>
        <w:t xml:space="preserve"> </w:t>
      </w:r>
      <w:r>
        <w:rPr>
          <w:b w:val="0"/>
          <w:bCs w:val="0"/>
          <w:sz w:val="30"/>
          <w:szCs w:val="30"/>
        </w:rPr>
        <w:fldChar w:fldCharType="end"/>
      </w:r>
      <w:r>
        <w:rPr>
          <w:rFonts w:hint="eastAsia"/>
          <w:b w:val="0"/>
          <w:bCs w:val="0"/>
          <w:sz w:val="30"/>
          <w:szCs w:val="30"/>
          <w:lang w:val="en-US" w:eastAsia="zh-CN"/>
        </w:rPr>
        <w:t>10</w:t>
      </w:r>
    </w:p>
    <w:p>
      <w:pPr>
        <w:pStyle w:val="6"/>
        <w:tabs>
          <w:tab w:val="right" w:leader="dot" w:pos="8306"/>
        </w:tabs>
        <w:jc w:val="left"/>
        <w:rPr>
          <w:rFonts w:hint="eastAsia"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_Toc305847873 </w:instrText>
      </w:r>
      <w:r>
        <w:rPr>
          <w:b w:val="0"/>
          <w:bCs w:val="0"/>
          <w:sz w:val="30"/>
          <w:szCs w:val="30"/>
        </w:rPr>
        <w:fldChar w:fldCharType="separate"/>
      </w:r>
      <w:r>
        <w:rPr>
          <w:rFonts w:hint="eastAsia" w:ascii="黑体" w:hAnsi="黑体" w:eastAsia="黑体" w:cs="黑体"/>
          <w:b w:val="0"/>
          <w:bCs w:val="0"/>
          <w:sz w:val="30"/>
          <w:szCs w:val="30"/>
          <w:lang w:val="en-US" w:eastAsia="zh-CN"/>
        </w:rPr>
        <w:t>四、 加快推进公共法律服务均衡发展</w:t>
      </w:r>
      <w:r>
        <w:rPr>
          <w:b w:val="0"/>
          <w:bCs w:val="0"/>
          <w:sz w:val="30"/>
          <w:szCs w:val="30"/>
        </w:rPr>
        <w:tab/>
      </w:r>
      <w:r>
        <w:rPr>
          <w:rFonts w:hint="eastAsia"/>
          <w:b w:val="0"/>
          <w:bCs w:val="0"/>
          <w:sz w:val="30"/>
          <w:szCs w:val="30"/>
          <w:lang w:val="en-US" w:eastAsia="zh-CN"/>
        </w:rPr>
        <w:t>1</w:t>
      </w:r>
      <w:r>
        <w:rPr>
          <w:b w:val="0"/>
          <w:bCs w:val="0"/>
          <w:sz w:val="30"/>
          <w:szCs w:val="30"/>
        </w:rPr>
        <w:fldChar w:fldCharType="end"/>
      </w:r>
      <w:r>
        <w:rPr>
          <w:rFonts w:hint="eastAsia"/>
          <w:b w:val="0"/>
          <w:bCs w:val="0"/>
          <w:sz w:val="30"/>
          <w:szCs w:val="30"/>
          <w:lang w:val="en-US" w:eastAsia="zh-CN"/>
        </w:rPr>
        <w:t>0</w:t>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_Toc526888865 </w:instrText>
      </w:r>
      <w:r>
        <w:rPr>
          <w:b w:val="0"/>
          <w:bCs w:val="0"/>
          <w:sz w:val="30"/>
          <w:szCs w:val="30"/>
        </w:rPr>
        <w:fldChar w:fldCharType="separate"/>
      </w:r>
      <w:r>
        <w:rPr>
          <w:rFonts w:hint="eastAsia" w:ascii="楷体" w:hAnsi="楷体" w:eastAsia="楷体" w:cs="楷体"/>
          <w:b w:val="0"/>
          <w:bCs w:val="0"/>
          <w:sz w:val="30"/>
          <w:szCs w:val="30"/>
          <w:lang w:val="en-US" w:eastAsia="zh-CN"/>
        </w:rPr>
        <w:t>（三）均衡配置城乡法律服务资源</w:t>
      </w:r>
      <w:r>
        <w:rPr>
          <w:b w:val="0"/>
          <w:bCs w:val="0"/>
          <w:sz w:val="30"/>
          <w:szCs w:val="30"/>
        </w:rPr>
        <w:tab/>
      </w:r>
      <w:r>
        <w:rPr>
          <w:b w:val="0"/>
          <w:bCs w:val="0"/>
          <w:sz w:val="30"/>
          <w:szCs w:val="30"/>
        </w:rPr>
        <w:fldChar w:fldCharType="begin"/>
      </w:r>
      <w:r>
        <w:rPr>
          <w:b w:val="0"/>
          <w:bCs w:val="0"/>
          <w:sz w:val="30"/>
          <w:szCs w:val="30"/>
        </w:rPr>
        <w:instrText xml:space="preserve"> PAGEREF _Toc526888865 </w:instrText>
      </w:r>
      <w:r>
        <w:rPr>
          <w:b w:val="0"/>
          <w:bCs w:val="0"/>
          <w:sz w:val="30"/>
          <w:szCs w:val="30"/>
        </w:rPr>
        <w:fldChar w:fldCharType="separate"/>
      </w:r>
      <w:r>
        <w:rPr>
          <w:b w:val="0"/>
          <w:bCs w:val="0"/>
          <w:sz w:val="30"/>
          <w:szCs w:val="30"/>
        </w:rPr>
        <w:t>10</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_Toc1701015273 </w:instrText>
      </w:r>
      <w:r>
        <w:rPr>
          <w:b w:val="0"/>
          <w:bCs w:val="0"/>
          <w:sz w:val="30"/>
          <w:szCs w:val="30"/>
        </w:rPr>
        <w:fldChar w:fldCharType="separate"/>
      </w:r>
      <w:r>
        <w:rPr>
          <w:rFonts w:hint="eastAsia" w:ascii="楷体" w:hAnsi="楷体" w:eastAsia="楷体" w:cs="楷体"/>
          <w:b w:val="0"/>
          <w:bCs w:val="0"/>
          <w:sz w:val="30"/>
          <w:szCs w:val="30"/>
          <w:lang w:val="en-US" w:eastAsia="zh-CN"/>
        </w:rPr>
        <w:t>（四）加强欠发达地区公共法律服务建设</w:t>
      </w:r>
      <w:r>
        <w:rPr>
          <w:b w:val="0"/>
          <w:bCs w:val="0"/>
          <w:sz w:val="30"/>
          <w:szCs w:val="30"/>
        </w:rPr>
        <w:tab/>
      </w:r>
      <w:r>
        <w:rPr>
          <w:b w:val="0"/>
          <w:bCs w:val="0"/>
          <w:sz w:val="30"/>
          <w:szCs w:val="30"/>
        </w:rPr>
        <w:fldChar w:fldCharType="begin"/>
      </w:r>
      <w:r>
        <w:rPr>
          <w:b w:val="0"/>
          <w:bCs w:val="0"/>
          <w:sz w:val="30"/>
          <w:szCs w:val="30"/>
        </w:rPr>
        <w:instrText xml:space="preserve"> PAGEREF _Toc1701015273 </w:instrText>
      </w:r>
      <w:r>
        <w:rPr>
          <w:b w:val="0"/>
          <w:bCs w:val="0"/>
          <w:sz w:val="30"/>
          <w:szCs w:val="30"/>
        </w:rPr>
        <w:fldChar w:fldCharType="separate"/>
      </w:r>
      <w:r>
        <w:rPr>
          <w:b w:val="0"/>
          <w:bCs w:val="0"/>
          <w:sz w:val="30"/>
          <w:szCs w:val="30"/>
        </w:rPr>
        <w:t>11</w:t>
      </w:r>
      <w:r>
        <w:rPr>
          <w:b w:val="0"/>
          <w:bCs w:val="0"/>
          <w:sz w:val="30"/>
          <w:szCs w:val="30"/>
        </w:rPr>
        <w:fldChar w:fldCharType="end"/>
      </w:r>
      <w:r>
        <w:rPr>
          <w:b w:val="0"/>
          <w:bCs w:val="0"/>
          <w:sz w:val="30"/>
          <w:szCs w:val="30"/>
        </w:rPr>
        <w:fldChar w:fldCharType="end"/>
      </w:r>
    </w:p>
    <w:p>
      <w:pPr>
        <w:pStyle w:val="7"/>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_Toc1193808258 </w:instrText>
      </w:r>
      <w:r>
        <w:rPr>
          <w:b w:val="0"/>
          <w:bCs w:val="0"/>
          <w:sz w:val="30"/>
          <w:szCs w:val="30"/>
        </w:rPr>
        <w:fldChar w:fldCharType="separate"/>
      </w:r>
      <w:r>
        <w:rPr>
          <w:rFonts w:hint="eastAsia" w:ascii="楷体" w:hAnsi="楷体" w:eastAsia="楷体" w:cs="楷体"/>
          <w:b w:val="0"/>
          <w:bCs w:val="0"/>
          <w:sz w:val="30"/>
          <w:szCs w:val="30"/>
          <w:lang w:val="en-US" w:eastAsia="zh-CN"/>
        </w:rPr>
        <w:t>（五）重点保障特殊群体合法权益</w:t>
      </w:r>
      <w:r>
        <w:rPr>
          <w:b w:val="0"/>
          <w:bCs w:val="0"/>
          <w:sz w:val="30"/>
          <w:szCs w:val="30"/>
        </w:rPr>
        <w:tab/>
      </w:r>
      <w:r>
        <w:rPr>
          <w:b w:val="0"/>
          <w:bCs w:val="0"/>
          <w:sz w:val="30"/>
          <w:szCs w:val="30"/>
        </w:rPr>
        <w:fldChar w:fldCharType="begin"/>
      </w:r>
      <w:r>
        <w:rPr>
          <w:b w:val="0"/>
          <w:bCs w:val="0"/>
          <w:sz w:val="30"/>
          <w:szCs w:val="30"/>
        </w:rPr>
        <w:instrText xml:space="preserve"> PAGEREF _Toc1193808258 </w:instrText>
      </w:r>
      <w:r>
        <w:rPr>
          <w:b w:val="0"/>
          <w:bCs w:val="0"/>
          <w:sz w:val="30"/>
          <w:szCs w:val="30"/>
        </w:rPr>
        <w:fldChar w:fldCharType="separate"/>
      </w:r>
      <w:r>
        <w:rPr>
          <w:b w:val="0"/>
          <w:bCs w:val="0"/>
          <w:sz w:val="30"/>
          <w:szCs w:val="30"/>
        </w:rPr>
        <w:t>12</w:t>
      </w:r>
      <w:r>
        <w:rPr>
          <w:b w:val="0"/>
          <w:bCs w:val="0"/>
          <w:sz w:val="30"/>
          <w:szCs w:val="30"/>
        </w:rPr>
        <w:fldChar w:fldCharType="end"/>
      </w:r>
      <w:r>
        <w:rPr>
          <w:b w:val="0"/>
          <w:bCs w:val="0"/>
          <w:sz w:val="30"/>
          <w:szCs w:val="30"/>
        </w:rPr>
        <w:fldChar w:fldCharType="end"/>
      </w:r>
    </w:p>
    <w:p>
      <w:pPr>
        <w:pStyle w:val="6"/>
        <w:tabs>
          <w:tab w:val="right" w:leader="dot" w:pos="8306"/>
        </w:tabs>
        <w:jc w:val="left"/>
        <w:rPr>
          <w:b w:val="0"/>
          <w:bCs w:val="0"/>
          <w:sz w:val="30"/>
          <w:szCs w:val="30"/>
        </w:rPr>
      </w:pPr>
      <w:r>
        <w:rPr>
          <w:b w:val="0"/>
          <w:bCs w:val="0"/>
          <w:sz w:val="30"/>
          <w:szCs w:val="30"/>
        </w:rPr>
        <w:fldChar w:fldCharType="begin"/>
      </w:r>
      <w:r>
        <w:rPr>
          <w:b w:val="0"/>
          <w:bCs w:val="0"/>
          <w:sz w:val="30"/>
          <w:szCs w:val="30"/>
        </w:rPr>
        <w:instrText xml:space="preserve"> HYPERLINK \l _Toc1097642482 </w:instrText>
      </w:r>
      <w:r>
        <w:rPr>
          <w:b w:val="0"/>
          <w:bCs w:val="0"/>
          <w:sz w:val="30"/>
          <w:szCs w:val="30"/>
        </w:rPr>
        <w:fldChar w:fldCharType="separate"/>
      </w:r>
      <w:r>
        <w:rPr>
          <w:rFonts w:hint="eastAsia" w:ascii="黑体" w:hAnsi="黑体" w:eastAsia="黑体" w:cs="黑体"/>
          <w:b w:val="0"/>
          <w:bCs w:val="0"/>
          <w:sz w:val="30"/>
          <w:szCs w:val="30"/>
          <w:lang w:val="en-US" w:eastAsia="zh-CN"/>
        </w:rPr>
        <w:t>五、 建成覆盖全业务全时空的法律服务网络</w:t>
      </w:r>
      <w:r>
        <w:rPr>
          <w:b w:val="0"/>
          <w:bCs w:val="0"/>
          <w:sz w:val="30"/>
          <w:szCs w:val="30"/>
        </w:rPr>
        <w:tab/>
      </w:r>
      <w:r>
        <w:rPr>
          <w:b w:val="0"/>
          <w:bCs w:val="0"/>
          <w:sz w:val="30"/>
          <w:szCs w:val="30"/>
        </w:rPr>
        <w:fldChar w:fldCharType="begin"/>
      </w:r>
      <w:r>
        <w:rPr>
          <w:b w:val="0"/>
          <w:bCs w:val="0"/>
          <w:sz w:val="30"/>
          <w:szCs w:val="30"/>
        </w:rPr>
        <w:instrText xml:space="preserve"> PAGEREF _Toc1097642482 </w:instrText>
      </w:r>
      <w:r>
        <w:rPr>
          <w:b w:val="0"/>
          <w:bCs w:val="0"/>
          <w:sz w:val="30"/>
          <w:szCs w:val="30"/>
        </w:rPr>
        <w:fldChar w:fldCharType="separate"/>
      </w:r>
      <w:r>
        <w:rPr>
          <w:b w:val="0"/>
          <w:bCs w:val="0"/>
          <w:sz w:val="30"/>
          <w:szCs w:val="30"/>
        </w:rPr>
        <w:t>13</w:t>
      </w:r>
      <w:r>
        <w:rPr>
          <w:b w:val="0"/>
          <w:bCs w:val="0"/>
          <w:sz w:val="30"/>
          <w:szCs w:val="30"/>
        </w:rPr>
        <w:fldChar w:fldCharType="end"/>
      </w:r>
      <w:r>
        <w:rPr>
          <w:b w:val="0"/>
          <w:bCs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right="-105" w:rightChars="-50"/>
        <w:jc w:val="both"/>
        <w:textAlignment w:val="auto"/>
        <w:rPr>
          <w:b w:val="0"/>
          <w:bCs w:val="0"/>
          <w:sz w:val="30"/>
          <w:szCs w:val="30"/>
        </w:rPr>
      </w:pPr>
      <w:r>
        <w:rPr>
          <w:b w:val="0"/>
          <w:bCs w:val="0"/>
          <w:sz w:val="30"/>
          <w:szCs w:val="30"/>
        </w:rPr>
        <w:fldChar w:fldCharType="begin"/>
      </w:r>
      <w:r>
        <w:rPr>
          <w:b w:val="0"/>
          <w:bCs w:val="0"/>
          <w:sz w:val="30"/>
          <w:szCs w:val="30"/>
        </w:rPr>
        <w:instrText xml:space="preserve"> HYPERLINK \l _Toc242534153 </w:instrText>
      </w:r>
      <w:r>
        <w:rPr>
          <w:b w:val="0"/>
          <w:bCs w:val="0"/>
          <w:sz w:val="30"/>
          <w:szCs w:val="30"/>
        </w:rPr>
        <w:fldChar w:fldCharType="separate"/>
      </w:r>
      <w:r>
        <w:rPr>
          <w:rFonts w:hint="eastAsia" w:ascii="楷体" w:hAnsi="楷体" w:eastAsia="楷体" w:cs="楷体"/>
          <w:b w:val="0"/>
          <w:bCs w:val="0"/>
          <w:sz w:val="30"/>
          <w:szCs w:val="30"/>
          <w:lang w:val="en-US" w:eastAsia="zh-CN"/>
        </w:rPr>
        <w:t>（六）推进公共法律服务实体平台有效覆盖</w:t>
      </w:r>
      <w:r>
        <w:rPr>
          <w:b w:val="0"/>
          <w:bCs w:val="0"/>
          <w:sz w:val="30"/>
          <w:szCs w:val="30"/>
        </w:rPr>
        <w:tab/>
      </w:r>
      <w:r>
        <w:rPr>
          <w:b w:val="0"/>
          <w:bCs w:val="0"/>
          <w:sz w:val="30"/>
          <w:szCs w:val="30"/>
        </w:rPr>
        <w:fldChar w:fldCharType="begin"/>
      </w:r>
      <w:r>
        <w:rPr>
          <w:b w:val="0"/>
          <w:bCs w:val="0"/>
          <w:sz w:val="30"/>
          <w:szCs w:val="30"/>
        </w:rPr>
        <w:instrText xml:space="preserve"> PAGEREF _Toc242534153 </w:instrText>
      </w:r>
      <w:r>
        <w:rPr>
          <w:b w:val="0"/>
          <w:bCs w:val="0"/>
          <w:sz w:val="30"/>
          <w:szCs w:val="30"/>
        </w:rPr>
        <w:fldChar w:fldCharType="separate"/>
      </w:r>
      <w:r>
        <w:rPr>
          <w:b w:val="0"/>
          <w:bCs w:val="0"/>
          <w:sz w:val="30"/>
          <w:szCs w:val="30"/>
        </w:rPr>
        <w:t>13</w:t>
      </w:r>
      <w:r>
        <w:rPr>
          <w:b w:val="0"/>
          <w:bCs w:val="0"/>
          <w:sz w:val="30"/>
          <w:szCs w:val="30"/>
        </w:rPr>
        <w:fldChar w:fldCharType="end"/>
      </w:r>
      <w:r>
        <w:rPr>
          <w:b w:val="0"/>
          <w:bCs w:val="0"/>
          <w:sz w:val="30"/>
          <w:szCs w:val="30"/>
        </w:rPr>
        <w:fldChar w:fldCharType="end"/>
      </w:r>
    </w:p>
    <w:p>
      <w:pPr>
        <w:pStyle w:val="7"/>
        <w:tabs>
          <w:tab w:val="right" w:leader="dot" w:pos="8306"/>
        </w:tabs>
        <w:jc w:val="both"/>
        <w:rPr>
          <w:rFonts w:hint="eastAsia" w:eastAsia="宋体"/>
          <w:b w:val="0"/>
          <w:bCs w:val="0"/>
          <w:sz w:val="30"/>
          <w:szCs w:val="30"/>
          <w:lang w:eastAsia="zh-CN"/>
        </w:rPr>
      </w:pPr>
      <w:r>
        <w:rPr>
          <w:b w:val="0"/>
          <w:bCs w:val="0"/>
          <w:sz w:val="30"/>
          <w:szCs w:val="30"/>
        </w:rPr>
        <w:fldChar w:fldCharType="begin"/>
      </w:r>
      <w:r>
        <w:rPr>
          <w:b w:val="0"/>
          <w:bCs w:val="0"/>
          <w:sz w:val="30"/>
          <w:szCs w:val="30"/>
        </w:rPr>
        <w:instrText xml:space="preserve"> HYPERLINK \l _Toc15230998 </w:instrText>
      </w:r>
      <w:r>
        <w:rPr>
          <w:b w:val="0"/>
          <w:bCs w:val="0"/>
          <w:sz w:val="30"/>
          <w:szCs w:val="30"/>
        </w:rPr>
        <w:fldChar w:fldCharType="separate"/>
      </w:r>
      <w:r>
        <w:rPr>
          <w:rFonts w:hint="eastAsia" w:ascii="楷体" w:hAnsi="楷体" w:eastAsia="楷体" w:cs="楷体"/>
          <w:b w:val="0"/>
          <w:bCs w:val="0"/>
          <w:sz w:val="30"/>
          <w:szCs w:val="30"/>
          <w:lang w:val="en-US" w:eastAsia="zh-CN"/>
        </w:rPr>
        <w:t>（七）推动公共法律服务热线、网络平台优化升级</w:t>
      </w:r>
      <w:r>
        <w:rPr>
          <w:b w:val="0"/>
          <w:bCs w:val="0"/>
          <w:sz w:val="30"/>
          <w:szCs w:val="30"/>
        </w:rPr>
        <w:tab/>
      </w:r>
      <w:r>
        <w:rPr>
          <w:b w:val="0"/>
          <w:bCs w:val="0"/>
          <w:sz w:val="30"/>
          <w:szCs w:val="30"/>
        </w:rPr>
        <w:fldChar w:fldCharType="begin"/>
      </w:r>
      <w:r>
        <w:rPr>
          <w:b w:val="0"/>
          <w:bCs w:val="0"/>
          <w:sz w:val="30"/>
          <w:szCs w:val="30"/>
        </w:rPr>
        <w:instrText xml:space="preserve"> PAGEREF _Toc15230998 </w:instrText>
      </w:r>
      <w:r>
        <w:rPr>
          <w:b w:val="0"/>
          <w:bCs w:val="0"/>
          <w:sz w:val="30"/>
          <w:szCs w:val="30"/>
        </w:rPr>
        <w:fldChar w:fldCharType="separate"/>
      </w:r>
      <w:r>
        <w:rPr>
          <w:b w:val="0"/>
          <w:bCs w:val="0"/>
          <w:sz w:val="30"/>
          <w:szCs w:val="30"/>
        </w:rPr>
        <w:t>14</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_Toc790468059 </w:instrText>
      </w:r>
      <w:r>
        <w:rPr>
          <w:b w:val="0"/>
          <w:bCs w:val="0"/>
          <w:sz w:val="30"/>
          <w:szCs w:val="30"/>
        </w:rPr>
        <w:fldChar w:fldCharType="separate"/>
      </w:r>
      <w:r>
        <w:rPr>
          <w:rFonts w:hint="eastAsia" w:ascii="楷体" w:hAnsi="楷体" w:eastAsia="楷体" w:cs="楷体"/>
          <w:b w:val="0"/>
          <w:bCs w:val="0"/>
          <w:sz w:val="30"/>
          <w:szCs w:val="30"/>
          <w:lang w:val="en-US" w:eastAsia="zh-CN"/>
        </w:rPr>
        <w:t>（八）推进三大平台融合发展</w:t>
      </w:r>
      <w:r>
        <w:rPr>
          <w:b w:val="0"/>
          <w:bCs w:val="0"/>
          <w:sz w:val="30"/>
          <w:szCs w:val="30"/>
        </w:rPr>
        <w:tab/>
      </w:r>
      <w:r>
        <w:rPr>
          <w:b w:val="0"/>
          <w:bCs w:val="0"/>
          <w:sz w:val="30"/>
          <w:szCs w:val="30"/>
        </w:rPr>
        <w:fldChar w:fldCharType="begin"/>
      </w:r>
      <w:r>
        <w:rPr>
          <w:b w:val="0"/>
          <w:bCs w:val="0"/>
          <w:sz w:val="30"/>
          <w:szCs w:val="30"/>
        </w:rPr>
        <w:instrText xml:space="preserve"> PAGEREF _Toc790468059 </w:instrText>
      </w:r>
      <w:r>
        <w:rPr>
          <w:b w:val="0"/>
          <w:bCs w:val="0"/>
          <w:sz w:val="30"/>
          <w:szCs w:val="30"/>
        </w:rPr>
        <w:fldChar w:fldCharType="separate"/>
      </w:r>
      <w:r>
        <w:rPr>
          <w:b w:val="0"/>
          <w:bCs w:val="0"/>
          <w:sz w:val="30"/>
          <w:szCs w:val="30"/>
        </w:rPr>
        <w:t>15</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_Toc769197758 </w:instrText>
      </w:r>
      <w:r>
        <w:rPr>
          <w:b w:val="0"/>
          <w:bCs w:val="0"/>
          <w:sz w:val="30"/>
          <w:szCs w:val="30"/>
        </w:rPr>
        <w:fldChar w:fldCharType="separate"/>
      </w:r>
      <w:r>
        <w:rPr>
          <w:rFonts w:hint="eastAsia" w:ascii="楷体" w:hAnsi="楷体" w:eastAsia="楷体" w:cs="楷体"/>
          <w:b w:val="0"/>
          <w:bCs w:val="0"/>
          <w:sz w:val="30"/>
          <w:szCs w:val="30"/>
          <w:lang w:val="en-US" w:eastAsia="zh-CN"/>
        </w:rPr>
        <w:t>（九）推进“智慧法律服务”</w:t>
      </w:r>
      <w:r>
        <w:rPr>
          <w:b w:val="0"/>
          <w:bCs w:val="0"/>
          <w:sz w:val="30"/>
          <w:szCs w:val="30"/>
        </w:rPr>
        <w:tab/>
      </w:r>
      <w:r>
        <w:rPr>
          <w:b w:val="0"/>
          <w:bCs w:val="0"/>
          <w:sz w:val="30"/>
          <w:szCs w:val="30"/>
        </w:rPr>
        <w:fldChar w:fldCharType="begin"/>
      </w:r>
      <w:r>
        <w:rPr>
          <w:b w:val="0"/>
          <w:bCs w:val="0"/>
          <w:sz w:val="30"/>
          <w:szCs w:val="30"/>
        </w:rPr>
        <w:instrText xml:space="preserve"> PAGEREF _Toc769197758 </w:instrText>
      </w:r>
      <w:r>
        <w:rPr>
          <w:b w:val="0"/>
          <w:bCs w:val="0"/>
          <w:sz w:val="30"/>
          <w:szCs w:val="30"/>
        </w:rPr>
        <w:fldChar w:fldCharType="separate"/>
      </w:r>
      <w:r>
        <w:rPr>
          <w:b w:val="0"/>
          <w:bCs w:val="0"/>
          <w:sz w:val="30"/>
          <w:szCs w:val="30"/>
        </w:rPr>
        <w:t>15</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_Toc60597352 </w:instrText>
      </w:r>
      <w:r>
        <w:rPr>
          <w:b w:val="0"/>
          <w:bCs w:val="0"/>
          <w:sz w:val="30"/>
          <w:szCs w:val="30"/>
        </w:rPr>
        <w:fldChar w:fldCharType="separate"/>
      </w:r>
      <w:r>
        <w:rPr>
          <w:rFonts w:hint="eastAsia" w:ascii="楷体" w:hAnsi="楷体" w:eastAsia="楷体" w:cs="楷体"/>
          <w:b w:val="0"/>
          <w:bCs w:val="0"/>
          <w:sz w:val="30"/>
          <w:szCs w:val="30"/>
          <w:lang w:val="en-US" w:eastAsia="zh-CN"/>
        </w:rPr>
        <w:t>（十）优化法律服务机构布局</w:t>
      </w:r>
      <w:r>
        <w:rPr>
          <w:b w:val="0"/>
          <w:bCs w:val="0"/>
          <w:sz w:val="30"/>
          <w:szCs w:val="30"/>
        </w:rPr>
        <w:tab/>
      </w:r>
      <w:r>
        <w:rPr>
          <w:b w:val="0"/>
          <w:bCs w:val="0"/>
          <w:sz w:val="30"/>
          <w:szCs w:val="30"/>
        </w:rPr>
        <w:fldChar w:fldCharType="begin"/>
      </w:r>
      <w:r>
        <w:rPr>
          <w:b w:val="0"/>
          <w:bCs w:val="0"/>
          <w:sz w:val="30"/>
          <w:szCs w:val="30"/>
        </w:rPr>
        <w:instrText xml:space="preserve"> PAGEREF _Toc60597352 </w:instrText>
      </w:r>
      <w:r>
        <w:rPr>
          <w:b w:val="0"/>
          <w:bCs w:val="0"/>
          <w:sz w:val="30"/>
          <w:szCs w:val="30"/>
        </w:rPr>
        <w:fldChar w:fldCharType="separate"/>
      </w:r>
      <w:r>
        <w:rPr>
          <w:b w:val="0"/>
          <w:bCs w:val="0"/>
          <w:sz w:val="30"/>
          <w:szCs w:val="30"/>
        </w:rPr>
        <w:t>16</w:t>
      </w:r>
      <w:r>
        <w:rPr>
          <w:b w:val="0"/>
          <w:bCs w:val="0"/>
          <w:sz w:val="30"/>
          <w:szCs w:val="30"/>
        </w:rPr>
        <w:fldChar w:fldCharType="end"/>
      </w:r>
      <w:r>
        <w:rPr>
          <w:b w:val="0"/>
          <w:bCs w:val="0"/>
          <w:sz w:val="30"/>
          <w:szCs w:val="30"/>
        </w:rPr>
        <w:fldChar w:fldCharType="end"/>
      </w:r>
    </w:p>
    <w:p>
      <w:pPr>
        <w:pStyle w:val="6"/>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_Toc43322583 </w:instrText>
      </w:r>
      <w:r>
        <w:rPr>
          <w:b w:val="0"/>
          <w:bCs w:val="0"/>
          <w:sz w:val="30"/>
          <w:szCs w:val="30"/>
        </w:rPr>
        <w:fldChar w:fldCharType="separate"/>
      </w:r>
      <w:r>
        <w:rPr>
          <w:rFonts w:hint="eastAsia" w:ascii="黑体" w:hAnsi="黑体" w:eastAsia="黑体" w:cs="黑体"/>
          <w:b w:val="0"/>
          <w:bCs w:val="0"/>
          <w:sz w:val="30"/>
          <w:szCs w:val="30"/>
          <w:lang w:val="en-US" w:eastAsia="zh-CN"/>
        </w:rPr>
        <w:t>六、 提高全民法治意识和法治素养</w:t>
      </w:r>
      <w:r>
        <w:rPr>
          <w:b w:val="0"/>
          <w:bCs w:val="0"/>
          <w:sz w:val="30"/>
          <w:szCs w:val="30"/>
        </w:rPr>
        <w:tab/>
      </w:r>
      <w:r>
        <w:rPr>
          <w:b w:val="0"/>
          <w:bCs w:val="0"/>
          <w:sz w:val="30"/>
          <w:szCs w:val="30"/>
        </w:rPr>
        <w:fldChar w:fldCharType="begin"/>
      </w:r>
      <w:r>
        <w:rPr>
          <w:b w:val="0"/>
          <w:bCs w:val="0"/>
          <w:sz w:val="30"/>
          <w:szCs w:val="30"/>
        </w:rPr>
        <w:instrText xml:space="preserve"> PAGEREF _Toc43322583 </w:instrText>
      </w:r>
      <w:r>
        <w:rPr>
          <w:b w:val="0"/>
          <w:bCs w:val="0"/>
          <w:sz w:val="30"/>
          <w:szCs w:val="30"/>
        </w:rPr>
        <w:fldChar w:fldCharType="separate"/>
      </w:r>
      <w:r>
        <w:rPr>
          <w:b w:val="0"/>
          <w:bCs w:val="0"/>
          <w:sz w:val="30"/>
          <w:szCs w:val="30"/>
        </w:rPr>
        <w:t>16</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_Toc2114052532 </w:instrText>
      </w:r>
      <w:r>
        <w:rPr>
          <w:b w:val="0"/>
          <w:bCs w:val="0"/>
          <w:sz w:val="30"/>
          <w:szCs w:val="30"/>
        </w:rPr>
        <w:fldChar w:fldCharType="separate"/>
      </w:r>
      <w:r>
        <w:rPr>
          <w:rFonts w:hint="eastAsia" w:ascii="楷体" w:hAnsi="楷体" w:eastAsia="楷体" w:cs="楷体"/>
          <w:b w:val="0"/>
          <w:bCs w:val="0"/>
          <w:sz w:val="30"/>
          <w:szCs w:val="30"/>
          <w:lang w:val="en-US" w:eastAsia="zh-CN"/>
        </w:rPr>
        <w:t>（十一）全面实施“八五”普法规划</w:t>
      </w:r>
      <w:r>
        <w:rPr>
          <w:b w:val="0"/>
          <w:bCs w:val="0"/>
          <w:sz w:val="30"/>
          <w:szCs w:val="30"/>
        </w:rPr>
        <w:tab/>
      </w:r>
      <w:r>
        <w:rPr>
          <w:b w:val="0"/>
          <w:bCs w:val="0"/>
          <w:sz w:val="30"/>
          <w:szCs w:val="30"/>
        </w:rPr>
        <w:fldChar w:fldCharType="begin"/>
      </w:r>
      <w:r>
        <w:rPr>
          <w:b w:val="0"/>
          <w:bCs w:val="0"/>
          <w:sz w:val="30"/>
          <w:szCs w:val="30"/>
        </w:rPr>
        <w:instrText xml:space="preserve"> PAGEREF _Toc2114052532 </w:instrText>
      </w:r>
      <w:r>
        <w:rPr>
          <w:b w:val="0"/>
          <w:bCs w:val="0"/>
          <w:sz w:val="30"/>
          <w:szCs w:val="30"/>
        </w:rPr>
        <w:fldChar w:fldCharType="separate"/>
      </w:r>
      <w:r>
        <w:rPr>
          <w:b w:val="0"/>
          <w:bCs w:val="0"/>
          <w:sz w:val="30"/>
          <w:szCs w:val="30"/>
        </w:rPr>
        <w:t>16</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_Toc1095097569 </w:instrText>
      </w:r>
      <w:r>
        <w:rPr>
          <w:b w:val="0"/>
          <w:bCs w:val="0"/>
          <w:sz w:val="30"/>
          <w:szCs w:val="30"/>
        </w:rPr>
        <w:fldChar w:fldCharType="separate"/>
      </w:r>
      <w:r>
        <w:rPr>
          <w:rFonts w:hint="eastAsia" w:ascii="楷体" w:hAnsi="楷体" w:eastAsia="楷体" w:cs="楷体"/>
          <w:b w:val="0"/>
          <w:bCs w:val="0"/>
          <w:sz w:val="30"/>
          <w:szCs w:val="30"/>
          <w:lang w:val="en-US" w:eastAsia="zh-CN"/>
        </w:rPr>
        <w:t>（十二）提高普法的针对性、实效性</w:t>
      </w:r>
      <w:r>
        <w:rPr>
          <w:b w:val="0"/>
          <w:bCs w:val="0"/>
          <w:sz w:val="30"/>
          <w:szCs w:val="30"/>
        </w:rPr>
        <w:tab/>
      </w:r>
      <w:r>
        <w:rPr>
          <w:b w:val="0"/>
          <w:bCs w:val="0"/>
          <w:sz w:val="30"/>
          <w:szCs w:val="30"/>
        </w:rPr>
        <w:fldChar w:fldCharType="begin"/>
      </w:r>
      <w:r>
        <w:rPr>
          <w:b w:val="0"/>
          <w:bCs w:val="0"/>
          <w:sz w:val="30"/>
          <w:szCs w:val="30"/>
        </w:rPr>
        <w:instrText xml:space="preserve"> PAGEREF _Toc1095097569 </w:instrText>
      </w:r>
      <w:r>
        <w:rPr>
          <w:b w:val="0"/>
          <w:bCs w:val="0"/>
          <w:sz w:val="30"/>
          <w:szCs w:val="30"/>
        </w:rPr>
        <w:fldChar w:fldCharType="separate"/>
      </w:r>
      <w:r>
        <w:rPr>
          <w:b w:val="0"/>
          <w:bCs w:val="0"/>
          <w:sz w:val="30"/>
          <w:szCs w:val="30"/>
        </w:rPr>
        <w:t>16</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_Toc681953912 </w:instrText>
      </w:r>
      <w:r>
        <w:rPr>
          <w:b w:val="0"/>
          <w:bCs w:val="0"/>
          <w:sz w:val="30"/>
          <w:szCs w:val="30"/>
        </w:rPr>
        <w:fldChar w:fldCharType="separate"/>
      </w:r>
      <w:r>
        <w:rPr>
          <w:rFonts w:hint="eastAsia" w:ascii="楷体" w:hAnsi="楷体" w:eastAsia="楷体" w:cs="楷体"/>
          <w:b w:val="0"/>
          <w:bCs w:val="0"/>
          <w:sz w:val="30"/>
          <w:szCs w:val="30"/>
          <w:lang w:val="en-US" w:eastAsia="zh-CN"/>
        </w:rPr>
        <w:t>（十三）加强社会主义法治文化建设</w:t>
      </w:r>
      <w:r>
        <w:rPr>
          <w:b w:val="0"/>
          <w:bCs w:val="0"/>
          <w:sz w:val="30"/>
          <w:szCs w:val="30"/>
        </w:rPr>
        <w:tab/>
      </w:r>
      <w:r>
        <w:rPr>
          <w:b w:val="0"/>
          <w:bCs w:val="0"/>
          <w:sz w:val="30"/>
          <w:szCs w:val="30"/>
        </w:rPr>
        <w:fldChar w:fldCharType="begin"/>
      </w:r>
      <w:r>
        <w:rPr>
          <w:b w:val="0"/>
          <w:bCs w:val="0"/>
          <w:sz w:val="30"/>
          <w:szCs w:val="30"/>
        </w:rPr>
        <w:instrText xml:space="preserve"> PAGEREF _Toc681953912 </w:instrText>
      </w:r>
      <w:r>
        <w:rPr>
          <w:b w:val="0"/>
          <w:bCs w:val="0"/>
          <w:sz w:val="30"/>
          <w:szCs w:val="30"/>
        </w:rPr>
        <w:fldChar w:fldCharType="separate"/>
      </w:r>
      <w:r>
        <w:rPr>
          <w:b w:val="0"/>
          <w:bCs w:val="0"/>
          <w:sz w:val="30"/>
          <w:szCs w:val="30"/>
        </w:rPr>
        <w:t>17</w:t>
      </w:r>
      <w:r>
        <w:rPr>
          <w:b w:val="0"/>
          <w:bCs w:val="0"/>
          <w:sz w:val="30"/>
          <w:szCs w:val="30"/>
        </w:rPr>
        <w:fldChar w:fldCharType="end"/>
      </w:r>
      <w:r>
        <w:rPr>
          <w:b w:val="0"/>
          <w:bCs w:val="0"/>
          <w:sz w:val="30"/>
          <w:szCs w:val="30"/>
        </w:rPr>
        <w:fldChar w:fldCharType="end"/>
      </w:r>
    </w:p>
    <w:p>
      <w:pPr>
        <w:pStyle w:val="6"/>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_Toc387878431 </w:instrText>
      </w:r>
      <w:r>
        <w:rPr>
          <w:b w:val="0"/>
          <w:bCs w:val="0"/>
          <w:sz w:val="30"/>
          <w:szCs w:val="30"/>
        </w:rPr>
        <w:fldChar w:fldCharType="separate"/>
      </w:r>
      <w:r>
        <w:rPr>
          <w:rFonts w:hint="eastAsia" w:ascii="黑体" w:hAnsi="黑体" w:eastAsia="黑体" w:cs="黑体"/>
          <w:b w:val="0"/>
          <w:bCs w:val="0"/>
          <w:sz w:val="30"/>
          <w:szCs w:val="30"/>
          <w:lang w:val="en-US" w:eastAsia="zh-CN"/>
        </w:rPr>
        <w:t>七、 保障司法公正</w:t>
      </w:r>
      <w:r>
        <w:rPr>
          <w:b w:val="0"/>
          <w:bCs w:val="0"/>
          <w:sz w:val="30"/>
          <w:szCs w:val="30"/>
        </w:rPr>
        <w:tab/>
      </w:r>
      <w:r>
        <w:rPr>
          <w:b w:val="0"/>
          <w:bCs w:val="0"/>
          <w:sz w:val="30"/>
          <w:szCs w:val="30"/>
        </w:rPr>
        <w:fldChar w:fldCharType="begin"/>
      </w:r>
      <w:r>
        <w:rPr>
          <w:b w:val="0"/>
          <w:bCs w:val="0"/>
          <w:sz w:val="30"/>
          <w:szCs w:val="30"/>
        </w:rPr>
        <w:instrText xml:space="preserve"> PAGEREF _Toc387878431 </w:instrText>
      </w:r>
      <w:r>
        <w:rPr>
          <w:b w:val="0"/>
          <w:bCs w:val="0"/>
          <w:sz w:val="30"/>
          <w:szCs w:val="30"/>
        </w:rPr>
        <w:fldChar w:fldCharType="separate"/>
      </w:r>
      <w:r>
        <w:rPr>
          <w:b w:val="0"/>
          <w:bCs w:val="0"/>
          <w:sz w:val="30"/>
          <w:szCs w:val="30"/>
        </w:rPr>
        <w:t>17</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_Toc902845095 </w:instrText>
      </w:r>
      <w:r>
        <w:rPr>
          <w:b w:val="0"/>
          <w:bCs w:val="0"/>
          <w:sz w:val="30"/>
          <w:szCs w:val="30"/>
        </w:rPr>
        <w:fldChar w:fldCharType="separate"/>
      </w:r>
      <w:r>
        <w:rPr>
          <w:rFonts w:hint="eastAsia" w:ascii="楷体" w:hAnsi="楷体" w:eastAsia="楷体" w:cs="楷体"/>
          <w:b w:val="0"/>
          <w:bCs w:val="0"/>
          <w:sz w:val="30"/>
          <w:szCs w:val="30"/>
          <w:lang w:val="en-US" w:eastAsia="zh-CN"/>
        </w:rPr>
        <w:t>（十四）健全完善律师辩护代理制度</w:t>
      </w:r>
      <w:r>
        <w:rPr>
          <w:b w:val="0"/>
          <w:bCs w:val="0"/>
          <w:sz w:val="30"/>
          <w:szCs w:val="30"/>
        </w:rPr>
        <w:tab/>
      </w:r>
      <w:r>
        <w:rPr>
          <w:b w:val="0"/>
          <w:bCs w:val="0"/>
          <w:sz w:val="30"/>
          <w:szCs w:val="30"/>
        </w:rPr>
        <w:fldChar w:fldCharType="begin"/>
      </w:r>
      <w:r>
        <w:rPr>
          <w:b w:val="0"/>
          <w:bCs w:val="0"/>
          <w:sz w:val="30"/>
          <w:szCs w:val="30"/>
        </w:rPr>
        <w:instrText xml:space="preserve"> PAGEREF _Toc902845095 </w:instrText>
      </w:r>
      <w:r>
        <w:rPr>
          <w:b w:val="0"/>
          <w:bCs w:val="0"/>
          <w:sz w:val="30"/>
          <w:szCs w:val="30"/>
        </w:rPr>
        <w:fldChar w:fldCharType="separate"/>
      </w:r>
      <w:r>
        <w:rPr>
          <w:b w:val="0"/>
          <w:bCs w:val="0"/>
          <w:sz w:val="30"/>
          <w:szCs w:val="30"/>
        </w:rPr>
        <w:t>17</w:t>
      </w:r>
      <w:r>
        <w:rPr>
          <w:b w:val="0"/>
          <w:bCs w:val="0"/>
          <w:sz w:val="30"/>
          <w:szCs w:val="30"/>
        </w:rPr>
        <w:fldChar w:fldCharType="end"/>
      </w:r>
      <w:r>
        <w:rPr>
          <w:b w:val="0"/>
          <w:bCs w:val="0"/>
          <w:sz w:val="30"/>
          <w:szCs w:val="30"/>
        </w:rPr>
        <w:fldChar w:fldCharType="end"/>
      </w:r>
    </w:p>
    <w:p>
      <w:pPr>
        <w:pStyle w:val="7"/>
        <w:tabs>
          <w:tab w:val="right" w:leader="dot" w:pos="8306"/>
        </w:tabs>
        <w:outlineLvl w:val="1"/>
        <w:rPr>
          <w:b w:val="0"/>
          <w:bCs w:val="0"/>
          <w:sz w:val="30"/>
          <w:szCs w:val="30"/>
        </w:rPr>
      </w:pPr>
      <w:r>
        <w:rPr>
          <w:b w:val="0"/>
          <w:bCs w:val="0"/>
          <w:sz w:val="30"/>
          <w:szCs w:val="30"/>
        </w:rPr>
        <w:fldChar w:fldCharType="begin"/>
      </w:r>
      <w:r>
        <w:rPr>
          <w:b w:val="0"/>
          <w:bCs w:val="0"/>
          <w:sz w:val="30"/>
          <w:szCs w:val="30"/>
        </w:rPr>
        <w:instrText xml:space="preserve"> HYPERLINK \l _Toc1468824513 </w:instrText>
      </w:r>
      <w:r>
        <w:rPr>
          <w:b w:val="0"/>
          <w:bCs w:val="0"/>
          <w:sz w:val="30"/>
          <w:szCs w:val="30"/>
        </w:rPr>
        <w:fldChar w:fldCharType="separate"/>
      </w:r>
      <w:r>
        <w:rPr>
          <w:rFonts w:hint="eastAsia" w:ascii="楷体" w:hAnsi="楷体" w:eastAsia="楷体" w:cs="楷体"/>
          <w:b w:val="0"/>
          <w:bCs w:val="0"/>
          <w:sz w:val="30"/>
          <w:szCs w:val="30"/>
          <w:lang w:val="en-US" w:eastAsia="zh-CN"/>
        </w:rPr>
        <w:t>（十五）做好刑事法律援助工作</w:t>
      </w:r>
      <w:r>
        <w:rPr>
          <w:b w:val="0"/>
          <w:bCs w:val="0"/>
          <w:sz w:val="30"/>
          <w:szCs w:val="30"/>
        </w:rPr>
        <w:tab/>
      </w:r>
      <w:r>
        <w:rPr>
          <w:b w:val="0"/>
          <w:bCs w:val="0"/>
          <w:sz w:val="30"/>
          <w:szCs w:val="30"/>
        </w:rPr>
        <w:fldChar w:fldCharType="begin"/>
      </w:r>
      <w:r>
        <w:rPr>
          <w:b w:val="0"/>
          <w:bCs w:val="0"/>
          <w:sz w:val="30"/>
          <w:szCs w:val="30"/>
        </w:rPr>
        <w:instrText xml:space="preserve"> PAGEREF _Toc1468824513 </w:instrText>
      </w:r>
      <w:r>
        <w:rPr>
          <w:b w:val="0"/>
          <w:bCs w:val="0"/>
          <w:sz w:val="30"/>
          <w:szCs w:val="30"/>
        </w:rPr>
        <w:fldChar w:fldCharType="separate"/>
      </w:r>
      <w:r>
        <w:rPr>
          <w:b w:val="0"/>
          <w:bCs w:val="0"/>
          <w:sz w:val="30"/>
          <w:szCs w:val="30"/>
        </w:rPr>
        <w:t>17</w:t>
      </w:r>
      <w:r>
        <w:rPr>
          <w:b w:val="0"/>
          <w:bCs w:val="0"/>
          <w:sz w:val="30"/>
          <w:szCs w:val="30"/>
        </w:rPr>
        <w:fldChar w:fldCharType="end"/>
      </w:r>
      <w:r>
        <w:rPr>
          <w:b w:val="0"/>
          <w:bCs w:val="0"/>
          <w:sz w:val="30"/>
          <w:szCs w:val="30"/>
        </w:rPr>
        <w:fldChar w:fldCharType="end"/>
      </w:r>
    </w:p>
    <w:p>
      <w:pPr>
        <w:pStyle w:val="7"/>
        <w:tabs>
          <w:tab w:val="right" w:leader="dot" w:pos="8306"/>
        </w:tabs>
        <w:rPr>
          <w:rFonts w:hint="eastAsia"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_Toc1444368077 </w:instrText>
      </w:r>
      <w:r>
        <w:rPr>
          <w:b w:val="0"/>
          <w:bCs w:val="0"/>
          <w:sz w:val="30"/>
          <w:szCs w:val="30"/>
        </w:rPr>
        <w:fldChar w:fldCharType="separate"/>
      </w:r>
      <w:r>
        <w:rPr>
          <w:rFonts w:hint="eastAsia" w:ascii="楷体" w:hAnsi="楷体" w:eastAsia="楷体" w:cs="楷体"/>
          <w:b w:val="0"/>
          <w:bCs w:val="0"/>
          <w:sz w:val="30"/>
          <w:szCs w:val="30"/>
          <w:lang w:val="en-US" w:eastAsia="zh-CN"/>
        </w:rPr>
        <w:t>（十六）提高法律援助服务质量</w:t>
      </w:r>
      <w:r>
        <w:rPr>
          <w:b w:val="0"/>
          <w:bCs w:val="0"/>
          <w:sz w:val="30"/>
          <w:szCs w:val="30"/>
        </w:rPr>
        <w:tab/>
      </w:r>
      <w:r>
        <w:rPr>
          <w:rFonts w:hint="eastAsia"/>
          <w:b w:val="0"/>
          <w:bCs w:val="0"/>
          <w:sz w:val="30"/>
          <w:szCs w:val="30"/>
          <w:lang w:val="en-US" w:eastAsia="zh-CN"/>
        </w:rPr>
        <w:t>1</w:t>
      </w:r>
      <w:r>
        <w:rPr>
          <w:b w:val="0"/>
          <w:bCs w:val="0"/>
          <w:sz w:val="30"/>
          <w:szCs w:val="30"/>
        </w:rPr>
        <w:fldChar w:fldCharType="end"/>
      </w:r>
      <w:r>
        <w:rPr>
          <w:rFonts w:hint="eastAsia"/>
          <w:b w:val="0"/>
          <w:bCs w:val="0"/>
          <w:sz w:val="30"/>
          <w:szCs w:val="30"/>
          <w:lang w:val="en-US" w:eastAsia="zh-CN"/>
        </w:rPr>
        <w:t>8</w:t>
      </w:r>
    </w:p>
    <w:p>
      <w:pPr>
        <w:pStyle w:val="7"/>
        <w:tabs>
          <w:tab w:val="right" w:leader="dot" w:pos="8306"/>
        </w:tabs>
        <w:rPr>
          <w:rFonts w:hint="default"/>
          <w:b w:val="0"/>
          <w:bCs w:val="0"/>
          <w:sz w:val="30"/>
          <w:szCs w:val="30"/>
          <w:lang w:val="en-US" w:eastAsia="zh-CN"/>
        </w:rPr>
      </w:pPr>
      <w:r>
        <w:rPr>
          <w:b w:val="0"/>
          <w:bCs w:val="0"/>
          <w:sz w:val="30"/>
          <w:szCs w:val="30"/>
        </w:rPr>
        <w:fldChar w:fldCharType="begin"/>
      </w:r>
      <w:r>
        <w:rPr>
          <w:b w:val="0"/>
          <w:bCs w:val="0"/>
          <w:sz w:val="30"/>
          <w:szCs w:val="30"/>
        </w:rPr>
        <w:instrText xml:space="preserve"> HYPERLINK \l _Toc909190855 </w:instrText>
      </w:r>
      <w:r>
        <w:rPr>
          <w:b w:val="0"/>
          <w:bCs w:val="0"/>
          <w:sz w:val="30"/>
          <w:szCs w:val="30"/>
        </w:rPr>
        <w:fldChar w:fldCharType="separate"/>
      </w:r>
      <w:r>
        <w:rPr>
          <w:rFonts w:hint="eastAsia" w:ascii="楷体" w:hAnsi="楷体" w:eastAsia="楷体" w:cs="楷体"/>
          <w:b w:val="0"/>
          <w:bCs w:val="0"/>
          <w:sz w:val="30"/>
          <w:szCs w:val="30"/>
          <w:lang w:val="en-US" w:eastAsia="zh-CN"/>
        </w:rPr>
        <w:t>（十七）改革完善公证体制机制</w:t>
      </w:r>
      <w:r>
        <w:rPr>
          <w:b w:val="0"/>
          <w:bCs w:val="0"/>
          <w:sz w:val="30"/>
          <w:szCs w:val="30"/>
        </w:rPr>
        <w:tab/>
      </w:r>
      <w:r>
        <w:rPr>
          <w:b w:val="0"/>
          <w:bCs w:val="0"/>
          <w:sz w:val="30"/>
          <w:szCs w:val="30"/>
        </w:rPr>
        <w:fldChar w:fldCharType="end"/>
      </w:r>
      <w:r>
        <w:rPr>
          <w:rFonts w:hint="eastAsia"/>
          <w:b w:val="0"/>
          <w:bCs w:val="0"/>
          <w:sz w:val="30"/>
          <w:szCs w:val="30"/>
          <w:lang w:val="en-US" w:eastAsia="zh-CN"/>
        </w:rPr>
        <w:t>18</w:t>
      </w:r>
    </w:p>
    <w:p>
      <w:pPr>
        <w:pStyle w:val="7"/>
        <w:tabs>
          <w:tab w:val="right" w:leader="dot" w:pos="8306"/>
        </w:tabs>
        <w:rPr>
          <w:rFonts w:hint="default"/>
          <w:b w:val="0"/>
          <w:bCs w:val="0"/>
          <w:sz w:val="30"/>
          <w:szCs w:val="30"/>
          <w:lang w:val="en-US" w:eastAsia="zh-CN"/>
        </w:rPr>
      </w:pPr>
      <w:r>
        <w:rPr>
          <w:b w:val="0"/>
          <w:bCs w:val="0"/>
          <w:sz w:val="30"/>
          <w:szCs w:val="30"/>
        </w:rPr>
        <w:fldChar w:fldCharType="begin"/>
      </w:r>
      <w:r>
        <w:rPr>
          <w:b w:val="0"/>
          <w:bCs w:val="0"/>
          <w:sz w:val="30"/>
          <w:szCs w:val="30"/>
        </w:rPr>
        <w:instrText xml:space="preserve"> HYPERLINK \l _Toc909190855 </w:instrText>
      </w:r>
      <w:r>
        <w:rPr>
          <w:b w:val="0"/>
          <w:bCs w:val="0"/>
          <w:sz w:val="30"/>
          <w:szCs w:val="30"/>
        </w:rPr>
        <w:fldChar w:fldCharType="separate"/>
      </w:r>
      <w:r>
        <w:rPr>
          <w:rFonts w:hint="eastAsia" w:ascii="楷体" w:hAnsi="楷体" w:eastAsia="楷体" w:cs="楷体"/>
          <w:b w:val="0"/>
          <w:bCs w:val="0"/>
          <w:sz w:val="30"/>
          <w:szCs w:val="30"/>
          <w:lang w:val="en-US" w:eastAsia="zh-CN"/>
        </w:rPr>
        <w:t>（十八）健全完善司法鉴定管理使用衔接机制</w:t>
      </w:r>
      <w:r>
        <w:rPr>
          <w:b w:val="0"/>
          <w:bCs w:val="0"/>
          <w:sz w:val="30"/>
          <w:szCs w:val="30"/>
        </w:rPr>
        <w:tab/>
      </w:r>
      <w:r>
        <w:rPr>
          <w:b w:val="0"/>
          <w:bCs w:val="0"/>
          <w:sz w:val="30"/>
          <w:szCs w:val="30"/>
        </w:rPr>
        <w:fldChar w:fldCharType="end"/>
      </w:r>
      <w:r>
        <w:rPr>
          <w:rFonts w:hint="eastAsia"/>
          <w:b w:val="0"/>
          <w:bCs w:val="0"/>
          <w:sz w:val="30"/>
          <w:szCs w:val="30"/>
          <w:lang w:val="en-US" w:eastAsia="zh-CN"/>
        </w:rPr>
        <w:t>19</w:t>
      </w:r>
    </w:p>
    <w:p>
      <w:pPr>
        <w:pStyle w:val="6"/>
        <w:tabs>
          <w:tab w:val="right" w:leader="dot" w:pos="8306"/>
        </w:tabs>
        <w:rPr>
          <w:rFonts w:hint="eastAsia"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_Toc1361885354 </w:instrText>
      </w:r>
      <w:r>
        <w:rPr>
          <w:b w:val="0"/>
          <w:bCs w:val="0"/>
          <w:sz w:val="30"/>
          <w:szCs w:val="30"/>
        </w:rPr>
        <w:fldChar w:fldCharType="separate"/>
      </w:r>
      <w:r>
        <w:rPr>
          <w:rFonts w:hint="eastAsia" w:ascii="黑体" w:hAnsi="黑体" w:eastAsia="黑体" w:cs="黑体"/>
          <w:b w:val="0"/>
          <w:bCs w:val="0"/>
          <w:sz w:val="30"/>
          <w:szCs w:val="30"/>
          <w:lang w:val="en-US" w:eastAsia="zh-CN"/>
        </w:rPr>
        <w:t>八、 共建现代基层社会治理新格局</w:t>
      </w:r>
      <w:r>
        <w:rPr>
          <w:b w:val="0"/>
          <w:bCs w:val="0"/>
          <w:sz w:val="30"/>
          <w:szCs w:val="30"/>
        </w:rPr>
        <w:tab/>
      </w:r>
      <w:r>
        <w:rPr>
          <w:rFonts w:hint="eastAsia"/>
          <w:b w:val="0"/>
          <w:bCs w:val="0"/>
          <w:sz w:val="30"/>
          <w:szCs w:val="30"/>
          <w:lang w:val="en-US" w:eastAsia="zh-CN"/>
        </w:rPr>
        <w:t>1</w:t>
      </w:r>
      <w:r>
        <w:rPr>
          <w:b w:val="0"/>
          <w:bCs w:val="0"/>
          <w:sz w:val="30"/>
          <w:szCs w:val="30"/>
        </w:rPr>
        <w:fldChar w:fldCharType="end"/>
      </w:r>
      <w:r>
        <w:rPr>
          <w:rFonts w:hint="eastAsia"/>
          <w:b w:val="0"/>
          <w:bCs w:val="0"/>
          <w:sz w:val="30"/>
          <w:szCs w:val="30"/>
          <w:lang w:val="en-US" w:eastAsia="zh-CN"/>
        </w:rPr>
        <w:t>9</w:t>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_Toc894025202 </w:instrText>
      </w:r>
      <w:r>
        <w:rPr>
          <w:b w:val="0"/>
          <w:bCs w:val="0"/>
          <w:sz w:val="30"/>
          <w:szCs w:val="30"/>
        </w:rPr>
        <w:fldChar w:fldCharType="separate"/>
      </w:r>
      <w:r>
        <w:rPr>
          <w:rFonts w:hint="eastAsia" w:ascii="楷体" w:hAnsi="楷体" w:eastAsia="楷体" w:cs="楷体"/>
          <w:b w:val="0"/>
          <w:bCs w:val="0"/>
          <w:sz w:val="30"/>
          <w:szCs w:val="30"/>
          <w:lang w:val="en-US" w:eastAsia="zh-CN"/>
        </w:rPr>
        <w:t>（十九）创新新时代调解工作</w:t>
      </w:r>
      <w:r>
        <w:rPr>
          <w:b w:val="0"/>
          <w:bCs w:val="0"/>
          <w:sz w:val="30"/>
          <w:szCs w:val="30"/>
        </w:rPr>
        <w:tab/>
      </w:r>
      <w:r>
        <w:rPr>
          <w:b w:val="0"/>
          <w:bCs w:val="0"/>
          <w:sz w:val="30"/>
          <w:szCs w:val="30"/>
        </w:rPr>
        <w:fldChar w:fldCharType="begin"/>
      </w:r>
      <w:r>
        <w:rPr>
          <w:b w:val="0"/>
          <w:bCs w:val="0"/>
          <w:sz w:val="30"/>
          <w:szCs w:val="30"/>
        </w:rPr>
        <w:instrText xml:space="preserve"> PAGEREF _Toc894025202 </w:instrText>
      </w:r>
      <w:r>
        <w:rPr>
          <w:b w:val="0"/>
          <w:bCs w:val="0"/>
          <w:sz w:val="30"/>
          <w:szCs w:val="30"/>
        </w:rPr>
        <w:fldChar w:fldCharType="separate"/>
      </w:r>
      <w:r>
        <w:rPr>
          <w:b w:val="0"/>
          <w:bCs w:val="0"/>
          <w:sz w:val="30"/>
          <w:szCs w:val="30"/>
        </w:rPr>
        <w:t>20</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_Toc2016764447 </w:instrText>
      </w:r>
      <w:r>
        <w:rPr>
          <w:b w:val="0"/>
          <w:bCs w:val="0"/>
          <w:sz w:val="30"/>
          <w:szCs w:val="30"/>
        </w:rPr>
        <w:fldChar w:fldCharType="separate"/>
      </w:r>
      <w:r>
        <w:rPr>
          <w:rFonts w:hint="eastAsia" w:ascii="楷体" w:hAnsi="楷体" w:eastAsia="楷体" w:cs="楷体"/>
          <w:b w:val="0"/>
          <w:bCs w:val="0"/>
          <w:sz w:val="30"/>
          <w:szCs w:val="30"/>
          <w:lang w:val="en-US" w:eastAsia="zh-CN"/>
        </w:rPr>
        <w:t>（二十）推进矛盾纠纷多元化解</w:t>
      </w:r>
      <w:r>
        <w:rPr>
          <w:b w:val="0"/>
          <w:bCs w:val="0"/>
          <w:sz w:val="30"/>
          <w:szCs w:val="30"/>
        </w:rPr>
        <w:tab/>
      </w:r>
      <w:r>
        <w:rPr>
          <w:b w:val="0"/>
          <w:bCs w:val="0"/>
          <w:sz w:val="30"/>
          <w:szCs w:val="30"/>
        </w:rPr>
        <w:fldChar w:fldCharType="begin"/>
      </w:r>
      <w:r>
        <w:rPr>
          <w:b w:val="0"/>
          <w:bCs w:val="0"/>
          <w:sz w:val="30"/>
          <w:szCs w:val="30"/>
        </w:rPr>
        <w:instrText xml:space="preserve"> PAGEREF _Toc2016764447 </w:instrText>
      </w:r>
      <w:r>
        <w:rPr>
          <w:b w:val="0"/>
          <w:bCs w:val="0"/>
          <w:sz w:val="30"/>
          <w:szCs w:val="30"/>
        </w:rPr>
        <w:fldChar w:fldCharType="separate"/>
      </w:r>
      <w:r>
        <w:rPr>
          <w:b w:val="0"/>
          <w:bCs w:val="0"/>
          <w:sz w:val="30"/>
          <w:szCs w:val="30"/>
        </w:rPr>
        <w:t>20</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_Toc1183020308 </w:instrText>
      </w:r>
      <w:r>
        <w:rPr>
          <w:b w:val="0"/>
          <w:bCs w:val="0"/>
          <w:sz w:val="30"/>
          <w:szCs w:val="30"/>
        </w:rPr>
        <w:fldChar w:fldCharType="separate"/>
      </w:r>
      <w:r>
        <w:rPr>
          <w:rFonts w:hint="eastAsia" w:ascii="楷体" w:hAnsi="楷体" w:eastAsia="楷体" w:cs="楷体"/>
          <w:b w:val="0"/>
          <w:bCs w:val="0"/>
          <w:sz w:val="30"/>
          <w:szCs w:val="30"/>
          <w:lang w:val="en-US" w:eastAsia="zh-CN"/>
        </w:rPr>
        <w:t>（二十一）加强和规范村（居）法律顾问工作</w:t>
      </w:r>
      <w:r>
        <w:rPr>
          <w:b w:val="0"/>
          <w:bCs w:val="0"/>
          <w:sz w:val="30"/>
          <w:szCs w:val="30"/>
        </w:rPr>
        <w:tab/>
      </w:r>
      <w:r>
        <w:rPr>
          <w:b w:val="0"/>
          <w:bCs w:val="0"/>
          <w:sz w:val="30"/>
          <w:szCs w:val="30"/>
        </w:rPr>
        <w:fldChar w:fldCharType="begin"/>
      </w:r>
      <w:r>
        <w:rPr>
          <w:b w:val="0"/>
          <w:bCs w:val="0"/>
          <w:sz w:val="30"/>
          <w:szCs w:val="30"/>
        </w:rPr>
        <w:instrText xml:space="preserve"> PAGEREF _Toc1183020308 </w:instrText>
      </w:r>
      <w:r>
        <w:rPr>
          <w:b w:val="0"/>
          <w:bCs w:val="0"/>
          <w:sz w:val="30"/>
          <w:szCs w:val="30"/>
        </w:rPr>
        <w:fldChar w:fldCharType="separate"/>
      </w:r>
      <w:r>
        <w:rPr>
          <w:b w:val="0"/>
          <w:bCs w:val="0"/>
          <w:sz w:val="30"/>
          <w:szCs w:val="30"/>
        </w:rPr>
        <w:t>21</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_Toc545578255 </w:instrText>
      </w:r>
      <w:r>
        <w:rPr>
          <w:b w:val="0"/>
          <w:bCs w:val="0"/>
          <w:sz w:val="30"/>
          <w:szCs w:val="30"/>
        </w:rPr>
        <w:fldChar w:fldCharType="separate"/>
      </w:r>
      <w:r>
        <w:rPr>
          <w:rFonts w:hint="eastAsia" w:ascii="楷体" w:hAnsi="楷体" w:eastAsia="楷体" w:cs="楷体"/>
          <w:b w:val="0"/>
          <w:bCs w:val="0"/>
          <w:sz w:val="30"/>
          <w:szCs w:val="30"/>
          <w:lang w:val="en-US" w:eastAsia="zh-CN"/>
        </w:rPr>
        <w:t>（二十二）强化司法所在社会治理中的基础性作用</w:t>
      </w:r>
      <w:r>
        <w:rPr>
          <w:b w:val="0"/>
          <w:bCs w:val="0"/>
          <w:sz w:val="30"/>
          <w:szCs w:val="30"/>
        </w:rPr>
        <w:tab/>
      </w:r>
      <w:r>
        <w:rPr>
          <w:b w:val="0"/>
          <w:bCs w:val="0"/>
          <w:sz w:val="30"/>
          <w:szCs w:val="30"/>
        </w:rPr>
        <w:fldChar w:fldCharType="begin"/>
      </w:r>
      <w:r>
        <w:rPr>
          <w:b w:val="0"/>
          <w:bCs w:val="0"/>
          <w:sz w:val="30"/>
          <w:szCs w:val="30"/>
        </w:rPr>
        <w:instrText xml:space="preserve"> PAGEREF _Toc545578255 </w:instrText>
      </w:r>
      <w:r>
        <w:rPr>
          <w:b w:val="0"/>
          <w:bCs w:val="0"/>
          <w:sz w:val="30"/>
          <w:szCs w:val="30"/>
        </w:rPr>
        <w:fldChar w:fldCharType="separate"/>
      </w:r>
      <w:r>
        <w:rPr>
          <w:b w:val="0"/>
          <w:bCs w:val="0"/>
          <w:sz w:val="30"/>
          <w:szCs w:val="30"/>
        </w:rPr>
        <w:t>21</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_Toc1817018170 </w:instrText>
      </w:r>
      <w:r>
        <w:rPr>
          <w:b w:val="0"/>
          <w:bCs w:val="0"/>
          <w:sz w:val="30"/>
          <w:szCs w:val="30"/>
        </w:rPr>
        <w:fldChar w:fldCharType="separate"/>
      </w:r>
      <w:r>
        <w:rPr>
          <w:rFonts w:hint="eastAsia" w:ascii="楷体" w:hAnsi="楷体" w:eastAsia="楷体" w:cs="楷体"/>
          <w:b w:val="0"/>
          <w:bCs w:val="0"/>
          <w:sz w:val="30"/>
          <w:szCs w:val="30"/>
          <w:lang w:val="en-US" w:eastAsia="zh-CN"/>
        </w:rPr>
        <w:t>（二十三）加强公共法律服务大数据应用分析</w:t>
      </w:r>
      <w:r>
        <w:rPr>
          <w:b w:val="0"/>
          <w:bCs w:val="0"/>
          <w:sz w:val="30"/>
          <w:szCs w:val="30"/>
        </w:rPr>
        <w:tab/>
      </w:r>
      <w:r>
        <w:rPr>
          <w:b w:val="0"/>
          <w:bCs w:val="0"/>
          <w:sz w:val="30"/>
          <w:szCs w:val="30"/>
        </w:rPr>
        <w:fldChar w:fldCharType="begin"/>
      </w:r>
      <w:r>
        <w:rPr>
          <w:b w:val="0"/>
          <w:bCs w:val="0"/>
          <w:sz w:val="30"/>
          <w:szCs w:val="30"/>
        </w:rPr>
        <w:instrText xml:space="preserve"> PAGEREF _Toc1817018170 </w:instrText>
      </w:r>
      <w:r>
        <w:rPr>
          <w:b w:val="0"/>
          <w:bCs w:val="0"/>
          <w:sz w:val="30"/>
          <w:szCs w:val="30"/>
        </w:rPr>
        <w:fldChar w:fldCharType="separate"/>
      </w:r>
      <w:r>
        <w:rPr>
          <w:b w:val="0"/>
          <w:bCs w:val="0"/>
          <w:sz w:val="30"/>
          <w:szCs w:val="30"/>
        </w:rPr>
        <w:t>21</w:t>
      </w:r>
      <w:r>
        <w:rPr>
          <w:b w:val="0"/>
          <w:bCs w:val="0"/>
          <w:sz w:val="30"/>
          <w:szCs w:val="30"/>
        </w:rPr>
        <w:fldChar w:fldCharType="end"/>
      </w:r>
      <w:r>
        <w:rPr>
          <w:b w:val="0"/>
          <w:bCs w:val="0"/>
          <w:sz w:val="30"/>
          <w:szCs w:val="30"/>
        </w:rPr>
        <w:fldChar w:fldCharType="end"/>
      </w:r>
    </w:p>
    <w:p>
      <w:pPr>
        <w:pStyle w:val="6"/>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_Toc540097654 </w:instrText>
      </w:r>
      <w:r>
        <w:rPr>
          <w:b w:val="0"/>
          <w:bCs w:val="0"/>
          <w:sz w:val="30"/>
          <w:szCs w:val="30"/>
        </w:rPr>
        <w:fldChar w:fldCharType="separate"/>
      </w:r>
      <w:r>
        <w:rPr>
          <w:rFonts w:hint="eastAsia" w:ascii="黑体" w:hAnsi="黑体" w:eastAsia="黑体" w:cs="黑体"/>
          <w:b w:val="0"/>
          <w:bCs w:val="0"/>
          <w:sz w:val="30"/>
          <w:szCs w:val="30"/>
          <w:lang w:val="en-US" w:eastAsia="zh-CN"/>
        </w:rPr>
        <w:t>九、 服务经济高质量发展</w:t>
      </w:r>
      <w:r>
        <w:rPr>
          <w:b w:val="0"/>
          <w:bCs w:val="0"/>
          <w:sz w:val="30"/>
          <w:szCs w:val="30"/>
        </w:rPr>
        <w:tab/>
      </w:r>
      <w:r>
        <w:rPr>
          <w:b w:val="0"/>
          <w:bCs w:val="0"/>
          <w:sz w:val="30"/>
          <w:szCs w:val="30"/>
        </w:rPr>
        <w:fldChar w:fldCharType="begin"/>
      </w:r>
      <w:r>
        <w:rPr>
          <w:b w:val="0"/>
          <w:bCs w:val="0"/>
          <w:sz w:val="30"/>
          <w:szCs w:val="30"/>
        </w:rPr>
        <w:instrText xml:space="preserve"> PAGEREF _Toc540097654 </w:instrText>
      </w:r>
      <w:r>
        <w:rPr>
          <w:b w:val="0"/>
          <w:bCs w:val="0"/>
          <w:sz w:val="30"/>
          <w:szCs w:val="30"/>
        </w:rPr>
        <w:fldChar w:fldCharType="separate"/>
      </w:r>
      <w:r>
        <w:rPr>
          <w:b w:val="0"/>
          <w:bCs w:val="0"/>
          <w:sz w:val="30"/>
          <w:szCs w:val="30"/>
        </w:rPr>
        <w:t>22</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_Toc711279655 </w:instrText>
      </w:r>
      <w:r>
        <w:rPr>
          <w:b w:val="0"/>
          <w:bCs w:val="0"/>
          <w:sz w:val="30"/>
          <w:szCs w:val="30"/>
        </w:rPr>
        <w:fldChar w:fldCharType="separate"/>
      </w:r>
      <w:r>
        <w:rPr>
          <w:rFonts w:hint="eastAsia" w:ascii="楷体" w:hAnsi="楷体" w:eastAsia="楷体" w:cs="楷体"/>
          <w:b w:val="0"/>
          <w:bCs w:val="0"/>
          <w:sz w:val="30"/>
          <w:szCs w:val="30"/>
          <w:lang w:val="en-US" w:eastAsia="zh-CN"/>
        </w:rPr>
        <w:t>（二十四）健全法律顾问和公职律师、公司律师制度</w:t>
      </w:r>
      <w:r>
        <w:rPr>
          <w:b w:val="0"/>
          <w:bCs w:val="0"/>
          <w:sz w:val="30"/>
          <w:szCs w:val="30"/>
        </w:rPr>
        <w:tab/>
      </w:r>
      <w:r>
        <w:rPr>
          <w:b w:val="0"/>
          <w:bCs w:val="0"/>
          <w:sz w:val="30"/>
          <w:szCs w:val="30"/>
        </w:rPr>
        <w:fldChar w:fldCharType="begin"/>
      </w:r>
      <w:r>
        <w:rPr>
          <w:b w:val="0"/>
          <w:bCs w:val="0"/>
          <w:sz w:val="30"/>
          <w:szCs w:val="30"/>
        </w:rPr>
        <w:instrText xml:space="preserve"> PAGEREF _Toc711279655 </w:instrText>
      </w:r>
      <w:r>
        <w:rPr>
          <w:b w:val="0"/>
          <w:bCs w:val="0"/>
          <w:sz w:val="30"/>
          <w:szCs w:val="30"/>
        </w:rPr>
        <w:fldChar w:fldCharType="separate"/>
      </w:r>
      <w:r>
        <w:rPr>
          <w:b w:val="0"/>
          <w:bCs w:val="0"/>
          <w:sz w:val="30"/>
          <w:szCs w:val="30"/>
        </w:rPr>
        <w:t>22</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_Toc1387253700 </w:instrText>
      </w:r>
      <w:r>
        <w:rPr>
          <w:b w:val="0"/>
          <w:bCs w:val="0"/>
          <w:sz w:val="30"/>
          <w:szCs w:val="30"/>
        </w:rPr>
        <w:fldChar w:fldCharType="separate"/>
      </w:r>
      <w:r>
        <w:rPr>
          <w:rFonts w:hint="eastAsia" w:ascii="楷体" w:hAnsi="楷体" w:eastAsia="楷体" w:cs="楷体"/>
          <w:b w:val="0"/>
          <w:bCs w:val="0"/>
          <w:sz w:val="30"/>
          <w:szCs w:val="30"/>
          <w:lang w:val="en-US" w:eastAsia="zh-CN"/>
        </w:rPr>
        <w:t>（二十五）营造法治化营商环境</w:t>
      </w:r>
      <w:r>
        <w:rPr>
          <w:b w:val="0"/>
          <w:bCs w:val="0"/>
          <w:sz w:val="30"/>
          <w:szCs w:val="30"/>
        </w:rPr>
        <w:tab/>
      </w:r>
      <w:r>
        <w:rPr>
          <w:b w:val="0"/>
          <w:bCs w:val="0"/>
          <w:sz w:val="30"/>
          <w:szCs w:val="30"/>
        </w:rPr>
        <w:fldChar w:fldCharType="begin"/>
      </w:r>
      <w:r>
        <w:rPr>
          <w:b w:val="0"/>
          <w:bCs w:val="0"/>
          <w:sz w:val="30"/>
          <w:szCs w:val="30"/>
        </w:rPr>
        <w:instrText xml:space="preserve"> PAGEREF _Toc1387253700 </w:instrText>
      </w:r>
      <w:r>
        <w:rPr>
          <w:b w:val="0"/>
          <w:bCs w:val="0"/>
          <w:sz w:val="30"/>
          <w:szCs w:val="30"/>
        </w:rPr>
        <w:fldChar w:fldCharType="separate"/>
      </w:r>
      <w:r>
        <w:rPr>
          <w:b w:val="0"/>
          <w:bCs w:val="0"/>
          <w:sz w:val="30"/>
          <w:szCs w:val="30"/>
        </w:rPr>
        <w:t>22</w:t>
      </w:r>
      <w:r>
        <w:rPr>
          <w:b w:val="0"/>
          <w:bCs w:val="0"/>
          <w:sz w:val="30"/>
          <w:szCs w:val="30"/>
        </w:rPr>
        <w:fldChar w:fldCharType="end"/>
      </w:r>
      <w:r>
        <w:rPr>
          <w:b w:val="0"/>
          <w:bCs w:val="0"/>
          <w:sz w:val="30"/>
          <w:szCs w:val="30"/>
        </w:rPr>
        <w:fldChar w:fldCharType="end"/>
      </w:r>
    </w:p>
    <w:p>
      <w:pPr>
        <w:pStyle w:val="7"/>
        <w:tabs>
          <w:tab w:val="right" w:leader="dot" w:pos="8306"/>
        </w:tabs>
        <w:rPr>
          <w:rFonts w:hint="eastAsia" w:eastAsia="宋体"/>
          <w:b w:val="0"/>
          <w:bCs w:val="0"/>
          <w:sz w:val="30"/>
          <w:szCs w:val="30"/>
          <w:lang w:eastAsia="zh-CN"/>
        </w:rPr>
      </w:pPr>
      <w:r>
        <w:rPr>
          <w:b w:val="0"/>
          <w:bCs w:val="0"/>
          <w:sz w:val="30"/>
          <w:szCs w:val="30"/>
        </w:rPr>
        <w:fldChar w:fldCharType="begin"/>
      </w:r>
      <w:r>
        <w:rPr>
          <w:b w:val="0"/>
          <w:bCs w:val="0"/>
          <w:sz w:val="30"/>
          <w:szCs w:val="30"/>
        </w:rPr>
        <w:instrText xml:space="preserve"> HYPERLINK \l _Toc1576752474 </w:instrText>
      </w:r>
      <w:r>
        <w:rPr>
          <w:b w:val="0"/>
          <w:bCs w:val="0"/>
          <w:sz w:val="30"/>
          <w:szCs w:val="30"/>
        </w:rPr>
        <w:fldChar w:fldCharType="separate"/>
      </w:r>
      <w:r>
        <w:rPr>
          <w:rFonts w:hint="eastAsia" w:ascii="楷体" w:hAnsi="楷体" w:eastAsia="楷体" w:cs="楷体"/>
          <w:b w:val="0"/>
          <w:bCs w:val="0"/>
          <w:sz w:val="30"/>
          <w:szCs w:val="30"/>
          <w:lang w:val="en-US" w:eastAsia="zh-CN"/>
        </w:rPr>
        <w:t>（二十六）服务国家重大战略</w:t>
      </w:r>
      <w:r>
        <w:rPr>
          <w:b w:val="0"/>
          <w:bCs w:val="0"/>
          <w:sz w:val="30"/>
          <w:szCs w:val="30"/>
        </w:rPr>
        <w:tab/>
      </w:r>
      <w:r>
        <w:rPr>
          <w:b w:val="0"/>
          <w:bCs w:val="0"/>
          <w:sz w:val="30"/>
          <w:szCs w:val="30"/>
        </w:rPr>
        <w:fldChar w:fldCharType="begin"/>
      </w:r>
      <w:r>
        <w:rPr>
          <w:b w:val="0"/>
          <w:bCs w:val="0"/>
          <w:sz w:val="30"/>
          <w:szCs w:val="30"/>
        </w:rPr>
        <w:instrText xml:space="preserve"> PAGEREF _Toc1576752474 </w:instrText>
      </w:r>
      <w:r>
        <w:rPr>
          <w:b w:val="0"/>
          <w:bCs w:val="0"/>
          <w:sz w:val="30"/>
          <w:szCs w:val="30"/>
        </w:rPr>
        <w:fldChar w:fldCharType="separate"/>
      </w:r>
      <w:r>
        <w:rPr>
          <w:b w:val="0"/>
          <w:bCs w:val="0"/>
          <w:sz w:val="30"/>
          <w:szCs w:val="30"/>
        </w:rPr>
        <w:t>23</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_Toc1083616589 </w:instrText>
      </w:r>
      <w:r>
        <w:rPr>
          <w:b w:val="0"/>
          <w:bCs w:val="0"/>
          <w:sz w:val="30"/>
          <w:szCs w:val="30"/>
        </w:rPr>
        <w:fldChar w:fldCharType="separate"/>
      </w:r>
      <w:r>
        <w:rPr>
          <w:rFonts w:hint="eastAsia" w:ascii="楷体" w:hAnsi="楷体" w:eastAsia="楷体" w:cs="楷体"/>
          <w:b w:val="0"/>
          <w:bCs w:val="0"/>
          <w:sz w:val="30"/>
          <w:szCs w:val="30"/>
          <w:lang w:val="en-US" w:eastAsia="zh-CN"/>
        </w:rPr>
        <w:t>（二十七）推动建设一流法律服务高地</w:t>
      </w:r>
      <w:r>
        <w:rPr>
          <w:b w:val="0"/>
          <w:bCs w:val="0"/>
          <w:sz w:val="30"/>
          <w:szCs w:val="30"/>
        </w:rPr>
        <w:tab/>
      </w:r>
      <w:r>
        <w:rPr>
          <w:b w:val="0"/>
          <w:bCs w:val="0"/>
          <w:sz w:val="30"/>
          <w:szCs w:val="30"/>
        </w:rPr>
        <w:fldChar w:fldCharType="begin"/>
      </w:r>
      <w:r>
        <w:rPr>
          <w:b w:val="0"/>
          <w:bCs w:val="0"/>
          <w:sz w:val="30"/>
          <w:szCs w:val="30"/>
        </w:rPr>
        <w:instrText xml:space="preserve"> PAGEREF _Toc1083616589 </w:instrText>
      </w:r>
      <w:r>
        <w:rPr>
          <w:b w:val="0"/>
          <w:bCs w:val="0"/>
          <w:sz w:val="30"/>
          <w:szCs w:val="30"/>
        </w:rPr>
        <w:fldChar w:fldCharType="separate"/>
      </w:r>
      <w:r>
        <w:rPr>
          <w:b w:val="0"/>
          <w:bCs w:val="0"/>
          <w:sz w:val="30"/>
          <w:szCs w:val="30"/>
        </w:rPr>
        <w:t>2</w:t>
      </w:r>
      <w:r>
        <w:rPr>
          <w:rFonts w:hint="eastAsia"/>
          <w:b w:val="0"/>
          <w:bCs w:val="0"/>
          <w:sz w:val="30"/>
          <w:szCs w:val="30"/>
          <w:lang w:val="en-US" w:eastAsia="zh-CN"/>
        </w:rPr>
        <w:t>3</w:t>
      </w:r>
      <w:r>
        <w:rPr>
          <w:b w:val="0"/>
          <w:bCs w:val="0"/>
          <w:sz w:val="30"/>
          <w:szCs w:val="30"/>
        </w:rPr>
        <w:fldChar w:fldCharType="end"/>
      </w:r>
      <w:r>
        <w:rPr>
          <w:b w:val="0"/>
          <w:bCs w:val="0"/>
          <w:sz w:val="30"/>
          <w:szCs w:val="30"/>
        </w:rPr>
        <w:fldChar w:fldCharType="end"/>
      </w:r>
    </w:p>
    <w:p>
      <w:pPr>
        <w:pStyle w:val="6"/>
        <w:tabs>
          <w:tab w:val="right" w:leader="dot" w:pos="8306"/>
        </w:tabs>
        <w:rPr>
          <w:rFonts w:hint="eastAsia" w:eastAsia="宋体"/>
          <w:b w:val="0"/>
          <w:bCs w:val="0"/>
          <w:sz w:val="30"/>
          <w:szCs w:val="30"/>
          <w:lang w:eastAsia="zh-CN"/>
        </w:rPr>
      </w:pPr>
      <w:r>
        <w:rPr>
          <w:b w:val="0"/>
          <w:bCs w:val="0"/>
          <w:sz w:val="30"/>
          <w:szCs w:val="30"/>
        </w:rPr>
        <w:fldChar w:fldCharType="begin"/>
      </w:r>
      <w:r>
        <w:rPr>
          <w:b w:val="0"/>
          <w:bCs w:val="0"/>
          <w:sz w:val="30"/>
          <w:szCs w:val="30"/>
        </w:rPr>
        <w:instrText xml:space="preserve"> HYPERLINK \l _Toc1693101574 </w:instrText>
      </w:r>
      <w:r>
        <w:rPr>
          <w:b w:val="0"/>
          <w:bCs w:val="0"/>
          <w:sz w:val="30"/>
          <w:szCs w:val="30"/>
        </w:rPr>
        <w:fldChar w:fldCharType="separate"/>
      </w:r>
      <w:r>
        <w:rPr>
          <w:rFonts w:hint="eastAsia" w:ascii="黑体" w:hAnsi="黑体" w:eastAsia="黑体" w:cs="黑体"/>
          <w:b w:val="0"/>
          <w:bCs w:val="0"/>
          <w:sz w:val="30"/>
          <w:szCs w:val="30"/>
          <w:lang w:val="en-US" w:eastAsia="zh-CN"/>
        </w:rPr>
        <w:t>十、 加强涉外法律服务</w:t>
      </w:r>
      <w:r>
        <w:rPr>
          <w:b w:val="0"/>
          <w:bCs w:val="0"/>
          <w:sz w:val="30"/>
          <w:szCs w:val="30"/>
        </w:rPr>
        <w:tab/>
      </w:r>
      <w:r>
        <w:rPr>
          <w:b w:val="0"/>
          <w:bCs w:val="0"/>
          <w:sz w:val="30"/>
          <w:szCs w:val="30"/>
        </w:rPr>
        <w:fldChar w:fldCharType="begin"/>
      </w:r>
      <w:r>
        <w:rPr>
          <w:b w:val="0"/>
          <w:bCs w:val="0"/>
          <w:sz w:val="30"/>
          <w:szCs w:val="30"/>
        </w:rPr>
        <w:instrText xml:space="preserve"> PAGEREF _Toc1693101574 </w:instrText>
      </w:r>
      <w:r>
        <w:rPr>
          <w:b w:val="0"/>
          <w:bCs w:val="0"/>
          <w:sz w:val="30"/>
          <w:szCs w:val="30"/>
        </w:rPr>
        <w:fldChar w:fldCharType="separate"/>
      </w:r>
      <w:r>
        <w:rPr>
          <w:b w:val="0"/>
          <w:bCs w:val="0"/>
          <w:sz w:val="30"/>
          <w:szCs w:val="30"/>
        </w:rPr>
        <w:t>24</w:t>
      </w:r>
      <w:r>
        <w:rPr>
          <w:b w:val="0"/>
          <w:bCs w:val="0"/>
          <w:sz w:val="30"/>
          <w:szCs w:val="30"/>
        </w:rPr>
        <w:fldChar w:fldCharType="end"/>
      </w:r>
      <w:r>
        <w:rPr>
          <w:b w:val="0"/>
          <w:bCs w:val="0"/>
          <w:sz w:val="30"/>
          <w:szCs w:val="30"/>
        </w:rPr>
        <w:fldChar w:fldCharType="end"/>
      </w:r>
    </w:p>
    <w:p>
      <w:pPr>
        <w:pStyle w:val="7"/>
        <w:tabs>
          <w:tab w:val="right" w:leader="dot" w:pos="8306"/>
        </w:tabs>
        <w:rPr>
          <w:rFonts w:hint="eastAsia" w:eastAsia="宋体"/>
          <w:b w:val="0"/>
          <w:bCs w:val="0"/>
          <w:sz w:val="30"/>
          <w:szCs w:val="30"/>
          <w:lang w:eastAsia="zh-CN"/>
        </w:rPr>
      </w:pPr>
      <w:r>
        <w:rPr>
          <w:b w:val="0"/>
          <w:bCs w:val="0"/>
          <w:sz w:val="30"/>
          <w:szCs w:val="30"/>
        </w:rPr>
        <w:fldChar w:fldCharType="begin"/>
      </w:r>
      <w:r>
        <w:rPr>
          <w:b w:val="0"/>
          <w:bCs w:val="0"/>
          <w:sz w:val="30"/>
          <w:szCs w:val="30"/>
        </w:rPr>
        <w:instrText xml:space="preserve"> HYPERLINK \l _Toc2103641340 </w:instrText>
      </w:r>
      <w:r>
        <w:rPr>
          <w:b w:val="0"/>
          <w:bCs w:val="0"/>
          <w:sz w:val="30"/>
          <w:szCs w:val="30"/>
        </w:rPr>
        <w:fldChar w:fldCharType="separate"/>
      </w:r>
      <w:r>
        <w:rPr>
          <w:rFonts w:hint="eastAsia" w:ascii="楷体" w:hAnsi="楷体" w:eastAsia="楷体" w:cs="楷体"/>
          <w:b w:val="0"/>
          <w:bCs w:val="0"/>
          <w:sz w:val="30"/>
          <w:szCs w:val="30"/>
          <w:lang w:val="en-US" w:eastAsia="zh-CN"/>
        </w:rPr>
        <w:t>（二十八）加强涉外法治教育引导</w:t>
      </w:r>
      <w:r>
        <w:rPr>
          <w:b w:val="0"/>
          <w:bCs w:val="0"/>
          <w:sz w:val="30"/>
          <w:szCs w:val="30"/>
        </w:rPr>
        <w:tab/>
      </w:r>
      <w:r>
        <w:rPr>
          <w:b w:val="0"/>
          <w:bCs w:val="0"/>
          <w:sz w:val="30"/>
          <w:szCs w:val="30"/>
        </w:rPr>
        <w:fldChar w:fldCharType="begin"/>
      </w:r>
      <w:r>
        <w:rPr>
          <w:b w:val="0"/>
          <w:bCs w:val="0"/>
          <w:sz w:val="30"/>
          <w:szCs w:val="30"/>
        </w:rPr>
        <w:instrText xml:space="preserve"> PAGEREF _Toc2103641340 </w:instrText>
      </w:r>
      <w:r>
        <w:rPr>
          <w:b w:val="0"/>
          <w:bCs w:val="0"/>
          <w:sz w:val="30"/>
          <w:szCs w:val="30"/>
        </w:rPr>
        <w:fldChar w:fldCharType="separate"/>
      </w:r>
      <w:r>
        <w:rPr>
          <w:b w:val="0"/>
          <w:bCs w:val="0"/>
          <w:sz w:val="30"/>
          <w:szCs w:val="30"/>
        </w:rPr>
        <w:t>24</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_Toc637148215 </w:instrText>
      </w:r>
      <w:r>
        <w:rPr>
          <w:b w:val="0"/>
          <w:bCs w:val="0"/>
          <w:sz w:val="30"/>
          <w:szCs w:val="30"/>
        </w:rPr>
        <w:fldChar w:fldCharType="separate"/>
      </w:r>
      <w:r>
        <w:rPr>
          <w:rFonts w:hint="eastAsia" w:ascii="楷体" w:hAnsi="楷体" w:eastAsia="楷体" w:cs="楷体"/>
          <w:b w:val="0"/>
          <w:bCs w:val="0"/>
          <w:sz w:val="30"/>
          <w:szCs w:val="30"/>
          <w:lang w:val="en-US" w:eastAsia="zh-CN"/>
        </w:rPr>
        <w:t>（二十九）培育国际一流的法律服务机构和涉外法律人才</w:t>
      </w:r>
      <w:r>
        <w:rPr>
          <w:b w:val="0"/>
          <w:bCs w:val="0"/>
          <w:sz w:val="30"/>
          <w:szCs w:val="30"/>
        </w:rPr>
        <w:tab/>
      </w:r>
      <w:r>
        <w:rPr>
          <w:b w:val="0"/>
          <w:bCs w:val="0"/>
          <w:sz w:val="30"/>
          <w:szCs w:val="30"/>
        </w:rPr>
        <w:fldChar w:fldCharType="begin"/>
      </w:r>
      <w:r>
        <w:rPr>
          <w:b w:val="0"/>
          <w:bCs w:val="0"/>
          <w:sz w:val="30"/>
          <w:szCs w:val="30"/>
        </w:rPr>
        <w:instrText xml:space="preserve"> PAGEREF _Toc637148215 </w:instrText>
      </w:r>
      <w:r>
        <w:rPr>
          <w:b w:val="0"/>
          <w:bCs w:val="0"/>
          <w:sz w:val="30"/>
          <w:szCs w:val="30"/>
        </w:rPr>
        <w:fldChar w:fldCharType="separate"/>
      </w:r>
      <w:r>
        <w:rPr>
          <w:b w:val="0"/>
          <w:bCs w:val="0"/>
          <w:sz w:val="30"/>
          <w:szCs w:val="30"/>
        </w:rPr>
        <w:t>25</w:t>
      </w:r>
      <w:r>
        <w:rPr>
          <w:b w:val="0"/>
          <w:bCs w:val="0"/>
          <w:sz w:val="30"/>
          <w:szCs w:val="30"/>
        </w:rPr>
        <w:fldChar w:fldCharType="end"/>
      </w:r>
      <w:r>
        <w:rPr>
          <w:b w:val="0"/>
          <w:bCs w:val="0"/>
          <w:sz w:val="30"/>
          <w:szCs w:val="30"/>
        </w:rPr>
        <w:fldChar w:fldCharType="end"/>
      </w:r>
    </w:p>
    <w:p>
      <w:pPr>
        <w:pStyle w:val="7"/>
        <w:tabs>
          <w:tab w:val="right" w:leader="dot" w:pos="8306"/>
        </w:tabs>
        <w:rPr>
          <w:rFonts w:hint="eastAsia" w:eastAsia="宋体"/>
          <w:b w:val="0"/>
          <w:bCs w:val="0"/>
          <w:sz w:val="30"/>
          <w:szCs w:val="30"/>
          <w:lang w:eastAsia="zh-CN"/>
        </w:rPr>
      </w:pPr>
      <w:r>
        <w:rPr>
          <w:b w:val="0"/>
          <w:bCs w:val="0"/>
          <w:sz w:val="30"/>
          <w:szCs w:val="30"/>
        </w:rPr>
        <w:fldChar w:fldCharType="begin"/>
      </w:r>
      <w:r>
        <w:rPr>
          <w:b w:val="0"/>
          <w:bCs w:val="0"/>
          <w:sz w:val="30"/>
          <w:szCs w:val="30"/>
        </w:rPr>
        <w:instrText xml:space="preserve"> HYPERLINK \l _Toc739426184 </w:instrText>
      </w:r>
      <w:r>
        <w:rPr>
          <w:b w:val="0"/>
          <w:bCs w:val="0"/>
          <w:sz w:val="30"/>
          <w:szCs w:val="30"/>
        </w:rPr>
        <w:fldChar w:fldCharType="separate"/>
      </w:r>
      <w:r>
        <w:rPr>
          <w:rFonts w:hint="eastAsia" w:ascii="楷体" w:hAnsi="楷体" w:eastAsia="楷体" w:cs="楷体"/>
          <w:b w:val="0"/>
          <w:bCs w:val="0"/>
          <w:sz w:val="30"/>
          <w:szCs w:val="30"/>
          <w:lang w:val="en-US" w:eastAsia="zh-CN"/>
        </w:rPr>
        <w:t>（三十）推进涉外法律服务方式多元化、交流合作机制化</w:t>
      </w:r>
      <w:r>
        <w:rPr>
          <w:b w:val="0"/>
          <w:bCs w:val="0"/>
          <w:sz w:val="30"/>
          <w:szCs w:val="30"/>
        </w:rPr>
        <w:tab/>
      </w:r>
      <w:r>
        <w:rPr>
          <w:b w:val="0"/>
          <w:bCs w:val="0"/>
          <w:sz w:val="30"/>
          <w:szCs w:val="30"/>
        </w:rPr>
        <w:fldChar w:fldCharType="begin"/>
      </w:r>
      <w:r>
        <w:rPr>
          <w:b w:val="0"/>
          <w:bCs w:val="0"/>
          <w:sz w:val="30"/>
          <w:szCs w:val="30"/>
        </w:rPr>
        <w:instrText xml:space="preserve"> PAGEREF _Toc739426184 </w:instrText>
      </w:r>
      <w:r>
        <w:rPr>
          <w:b w:val="0"/>
          <w:bCs w:val="0"/>
          <w:sz w:val="30"/>
          <w:szCs w:val="30"/>
        </w:rPr>
        <w:fldChar w:fldCharType="separate"/>
      </w:r>
      <w:r>
        <w:rPr>
          <w:b w:val="0"/>
          <w:bCs w:val="0"/>
          <w:sz w:val="30"/>
          <w:szCs w:val="30"/>
        </w:rPr>
        <w:t>25</w:t>
      </w:r>
      <w:r>
        <w:rPr>
          <w:b w:val="0"/>
          <w:bCs w:val="0"/>
          <w:sz w:val="30"/>
          <w:szCs w:val="30"/>
        </w:rPr>
        <w:fldChar w:fldCharType="end"/>
      </w:r>
      <w:r>
        <w:rPr>
          <w:b w:val="0"/>
          <w:bCs w:val="0"/>
          <w:sz w:val="30"/>
          <w:szCs w:val="30"/>
        </w:rPr>
        <w:fldChar w:fldCharType="end"/>
      </w:r>
    </w:p>
    <w:p>
      <w:pPr>
        <w:pStyle w:val="6"/>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_Toc1053800174 </w:instrText>
      </w:r>
      <w:r>
        <w:rPr>
          <w:b w:val="0"/>
          <w:bCs w:val="0"/>
          <w:sz w:val="30"/>
          <w:szCs w:val="30"/>
        </w:rPr>
        <w:fldChar w:fldCharType="separate"/>
      </w:r>
      <w:r>
        <w:rPr>
          <w:rFonts w:hint="eastAsia" w:ascii="黑体" w:hAnsi="黑体" w:eastAsia="黑体" w:cs="黑体"/>
          <w:b w:val="0"/>
          <w:bCs w:val="0"/>
          <w:sz w:val="30"/>
          <w:szCs w:val="30"/>
          <w:lang w:val="en-US" w:eastAsia="zh-CN"/>
        </w:rPr>
        <w:t>十一、 健全完善国家统一法律职业资格制度</w:t>
      </w:r>
      <w:r>
        <w:rPr>
          <w:b w:val="0"/>
          <w:bCs w:val="0"/>
          <w:sz w:val="30"/>
          <w:szCs w:val="30"/>
        </w:rPr>
        <w:tab/>
      </w:r>
      <w:r>
        <w:rPr>
          <w:b w:val="0"/>
          <w:bCs w:val="0"/>
          <w:sz w:val="30"/>
          <w:szCs w:val="30"/>
        </w:rPr>
        <w:fldChar w:fldCharType="begin"/>
      </w:r>
      <w:r>
        <w:rPr>
          <w:b w:val="0"/>
          <w:bCs w:val="0"/>
          <w:sz w:val="30"/>
          <w:szCs w:val="30"/>
        </w:rPr>
        <w:instrText xml:space="preserve"> PAGEREF _Toc1053800174 </w:instrText>
      </w:r>
      <w:r>
        <w:rPr>
          <w:b w:val="0"/>
          <w:bCs w:val="0"/>
          <w:sz w:val="30"/>
          <w:szCs w:val="30"/>
        </w:rPr>
        <w:fldChar w:fldCharType="separate"/>
      </w:r>
      <w:r>
        <w:rPr>
          <w:b w:val="0"/>
          <w:bCs w:val="0"/>
          <w:sz w:val="30"/>
          <w:szCs w:val="30"/>
        </w:rPr>
        <w:t>2</w:t>
      </w:r>
      <w:r>
        <w:rPr>
          <w:rFonts w:hint="eastAsia"/>
          <w:b w:val="0"/>
          <w:bCs w:val="0"/>
          <w:sz w:val="30"/>
          <w:szCs w:val="30"/>
          <w:lang w:val="en-US" w:eastAsia="zh-CN"/>
        </w:rPr>
        <w:t>5</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_Toc879682368 </w:instrText>
      </w:r>
      <w:r>
        <w:rPr>
          <w:b w:val="0"/>
          <w:bCs w:val="0"/>
          <w:sz w:val="30"/>
          <w:szCs w:val="30"/>
        </w:rPr>
        <w:fldChar w:fldCharType="separate"/>
      </w:r>
      <w:r>
        <w:rPr>
          <w:rFonts w:hint="eastAsia" w:ascii="楷体" w:hAnsi="楷体" w:eastAsia="楷体" w:cs="楷体"/>
          <w:b w:val="0"/>
          <w:bCs w:val="0"/>
          <w:sz w:val="30"/>
          <w:szCs w:val="30"/>
          <w:lang w:val="en-US" w:eastAsia="zh-CN"/>
        </w:rPr>
        <w:t xml:space="preserve">（三十一）提高法律职业资格考试选拔的科学性和公信力   </w:t>
      </w:r>
      <w:r>
        <w:rPr>
          <w:b w:val="0"/>
          <w:bCs w:val="0"/>
          <w:sz w:val="30"/>
          <w:szCs w:val="30"/>
        </w:rPr>
        <w:tab/>
      </w:r>
      <w:r>
        <w:rPr>
          <w:b w:val="0"/>
          <w:bCs w:val="0"/>
          <w:sz w:val="30"/>
          <w:szCs w:val="30"/>
        </w:rPr>
        <w:fldChar w:fldCharType="begin"/>
      </w:r>
      <w:r>
        <w:rPr>
          <w:b w:val="0"/>
          <w:bCs w:val="0"/>
          <w:sz w:val="30"/>
          <w:szCs w:val="30"/>
        </w:rPr>
        <w:instrText xml:space="preserve"> PAGEREF _Toc879682368 </w:instrText>
      </w:r>
      <w:r>
        <w:rPr>
          <w:b w:val="0"/>
          <w:bCs w:val="0"/>
          <w:sz w:val="30"/>
          <w:szCs w:val="30"/>
        </w:rPr>
        <w:fldChar w:fldCharType="separate"/>
      </w:r>
      <w:r>
        <w:rPr>
          <w:b w:val="0"/>
          <w:bCs w:val="0"/>
          <w:sz w:val="30"/>
          <w:szCs w:val="30"/>
        </w:rPr>
        <w:t>26</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_Toc754657182 </w:instrText>
      </w:r>
      <w:r>
        <w:rPr>
          <w:b w:val="0"/>
          <w:bCs w:val="0"/>
          <w:sz w:val="30"/>
          <w:szCs w:val="30"/>
        </w:rPr>
        <w:fldChar w:fldCharType="separate"/>
      </w:r>
      <w:r>
        <w:rPr>
          <w:rFonts w:hint="eastAsia" w:ascii="楷体" w:hAnsi="楷体" w:eastAsia="楷体" w:cs="楷体"/>
          <w:b w:val="0"/>
          <w:bCs w:val="0"/>
          <w:sz w:val="30"/>
          <w:szCs w:val="30"/>
          <w:lang w:val="en-US" w:eastAsia="zh-CN"/>
        </w:rPr>
        <w:t>（三十二）推动法律职业资格制度更加成熟定型</w:t>
      </w:r>
      <w:r>
        <w:rPr>
          <w:b w:val="0"/>
          <w:bCs w:val="0"/>
          <w:sz w:val="30"/>
          <w:szCs w:val="30"/>
        </w:rPr>
        <w:tab/>
      </w:r>
      <w:r>
        <w:rPr>
          <w:b w:val="0"/>
          <w:bCs w:val="0"/>
          <w:sz w:val="30"/>
          <w:szCs w:val="30"/>
        </w:rPr>
        <w:fldChar w:fldCharType="begin"/>
      </w:r>
      <w:r>
        <w:rPr>
          <w:b w:val="0"/>
          <w:bCs w:val="0"/>
          <w:sz w:val="30"/>
          <w:szCs w:val="30"/>
        </w:rPr>
        <w:instrText xml:space="preserve"> PAGEREF _Toc754657182 </w:instrText>
      </w:r>
      <w:r>
        <w:rPr>
          <w:b w:val="0"/>
          <w:bCs w:val="0"/>
          <w:sz w:val="30"/>
          <w:szCs w:val="30"/>
        </w:rPr>
        <w:fldChar w:fldCharType="separate"/>
      </w:r>
      <w:r>
        <w:rPr>
          <w:b w:val="0"/>
          <w:bCs w:val="0"/>
          <w:sz w:val="30"/>
          <w:szCs w:val="30"/>
        </w:rPr>
        <w:t>26</w:t>
      </w:r>
      <w:r>
        <w:rPr>
          <w:b w:val="0"/>
          <w:bCs w:val="0"/>
          <w:sz w:val="30"/>
          <w:szCs w:val="30"/>
        </w:rPr>
        <w:fldChar w:fldCharType="end"/>
      </w:r>
      <w:r>
        <w:rPr>
          <w:b w:val="0"/>
          <w:bCs w:val="0"/>
          <w:sz w:val="30"/>
          <w:szCs w:val="30"/>
        </w:rPr>
        <w:fldChar w:fldCharType="end"/>
      </w:r>
    </w:p>
    <w:p>
      <w:pPr>
        <w:pStyle w:val="7"/>
        <w:tabs>
          <w:tab w:val="right" w:leader="dot" w:pos="8306"/>
        </w:tabs>
        <w:rPr>
          <w:rFonts w:hint="default" w:eastAsia="宋体"/>
          <w:b w:val="0"/>
          <w:bCs w:val="0"/>
          <w:sz w:val="30"/>
          <w:szCs w:val="30"/>
          <w:lang w:val="en-US" w:eastAsia="zh-CN"/>
        </w:rPr>
      </w:pPr>
      <w:r>
        <w:rPr>
          <w:b w:val="0"/>
          <w:bCs w:val="0"/>
          <w:sz w:val="30"/>
          <w:szCs w:val="30"/>
        </w:rPr>
        <w:fldChar w:fldCharType="begin"/>
      </w:r>
      <w:r>
        <w:rPr>
          <w:b w:val="0"/>
          <w:bCs w:val="0"/>
          <w:sz w:val="30"/>
          <w:szCs w:val="30"/>
        </w:rPr>
        <w:instrText xml:space="preserve"> HYPERLINK \l _Toc1844268233 </w:instrText>
      </w:r>
      <w:r>
        <w:rPr>
          <w:b w:val="0"/>
          <w:bCs w:val="0"/>
          <w:sz w:val="30"/>
          <w:szCs w:val="30"/>
        </w:rPr>
        <w:fldChar w:fldCharType="separate"/>
      </w:r>
      <w:r>
        <w:rPr>
          <w:rFonts w:hint="eastAsia" w:ascii="楷体" w:hAnsi="楷体" w:eastAsia="楷体" w:cs="楷体"/>
          <w:b w:val="0"/>
          <w:bCs w:val="0"/>
          <w:sz w:val="30"/>
          <w:szCs w:val="30"/>
          <w:lang w:val="en-US" w:eastAsia="zh-CN"/>
        </w:rPr>
        <w:t>（三十三）建立实施法律职业人员统一职前培训制度</w:t>
      </w:r>
      <w:r>
        <w:rPr>
          <w:b w:val="0"/>
          <w:bCs w:val="0"/>
          <w:sz w:val="30"/>
          <w:szCs w:val="30"/>
        </w:rPr>
        <w:tab/>
      </w:r>
      <w:r>
        <w:rPr>
          <w:b w:val="0"/>
          <w:bCs w:val="0"/>
          <w:sz w:val="30"/>
          <w:szCs w:val="30"/>
        </w:rPr>
        <w:fldChar w:fldCharType="end"/>
      </w:r>
      <w:r>
        <w:rPr>
          <w:rFonts w:hint="eastAsia"/>
          <w:b w:val="0"/>
          <w:bCs w:val="0"/>
          <w:sz w:val="30"/>
          <w:szCs w:val="30"/>
          <w:lang w:val="en-US" w:eastAsia="zh-CN"/>
        </w:rPr>
        <w:t>26</w:t>
      </w:r>
    </w:p>
    <w:p>
      <w:pPr>
        <w:pStyle w:val="6"/>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_Toc1648880126 </w:instrText>
      </w:r>
      <w:r>
        <w:rPr>
          <w:b w:val="0"/>
          <w:bCs w:val="0"/>
          <w:sz w:val="30"/>
          <w:szCs w:val="30"/>
        </w:rPr>
        <w:fldChar w:fldCharType="separate"/>
      </w:r>
      <w:r>
        <w:rPr>
          <w:rFonts w:hint="eastAsia" w:ascii="黑体" w:hAnsi="黑体" w:eastAsia="黑体" w:cs="黑体"/>
          <w:b w:val="0"/>
          <w:bCs w:val="0"/>
          <w:sz w:val="30"/>
          <w:szCs w:val="30"/>
          <w:lang w:val="en-US" w:eastAsia="zh-CN"/>
        </w:rPr>
        <w:t>十二、 组织实施保障</w:t>
      </w:r>
      <w:r>
        <w:rPr>
          <w:b w:val="0"/>
          <w:bCs w:val="0"/>
          <w:sz w:val="30"/>
          <w:szCs w:val="30"/>
        </w:rPr>
        <w:tab/>
      </w:r>
      <w:r>
        <w:rPr>
          <w:b w:val="0"/>
          <w:bCs w:val="0"/>
          <w:sz w:val="30"/>
          <w:szCs w:val="30"/>
        </w:rPr>
        <w:fldChar w:fldCharType="begin"/>
      </w:r>
      <w:r>
        <w:rPr>
          <w:b w:val="0"/>
          <w:bCs w:val="0"/>
          <w:sz w:val="30"/>
          <w:szCs w:val="30"/>
        </w:rPr>
        <w:instrText xml:space="preserve"> PAGEREF _Toc1648880126 </w:instrText>
      </w:r>
      <w:r>
        <w:rPr>
          <w:b w:val="0"/>
          <w:bCs w:val="0"/>
          <w:sz w:val="30"/>
          <w:szCs w:val="30"/>
        </w:rPr>
        <w:fldChar w:fldCharType="separate"/>
      </w:r>
      <w:r>
        <w:rPr>
          <w:b w:val="0"/>
          <w:bCs w:val="0"/>
          <w:sz w:val="30"/>
          <w:szCs w:val="30"/>
        </w:rPr>
        <w:t>27</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_Toc815254534 </w:instrText>
      </w:r>
      <w:r>
        <w:rPr>
          <w:b w:val="0"/>
          <w:bCs w:val="0"/>
          <w:sz w:val="30"/>
          <w:szCs w:val="30"/>
        </w:rPr>
        <w:fldChar w:fldCharType="separate"/>
      </w:r>
      <w:r>
        <w:rPr>
          <w:rFonts w:hint="eastAsia" w:ascii="楷体" w:hAnsi="楷体" w:eastAsia="楷体" w:cs="楷体"/>
          <w:b w:val="0"/>
          <w:bCs w:val="0"/>
          <w:sz w:val="30"/>
          <w:szCs w:val="30"/>
          <w:lang w:val="en-US" w:eastAsia="zh-CN"/>
        </w:rPr>
        <w:t>（三十四）强化组织领导</w:t>
      </w:r>
      <w:r>
        <w:rPr>
          <w:b w:val="0"/>
          <w:bCs w:val="0"/>
          <w:sz w:val="30"/>
          <w:szCs w:val="30"/>
        </w:rPr>
        <w:tab/>
      </w:r>
      <w:r>
        <w:rPr>
          <w:b w:val="0"/>
          <w:bCs w:val="0"/>
          <w:sz w:val="30"/>
          <w:szCs w:val="30"/>
        </w:rPr>
        <w:fldChar w:fldCharType="begin"/>
      </w:r>
      <w:r>
        <w:rPr>
          <w:b w:val="0"/>
          <w:bCs w:val="0"/>
          <w:sz w:val="30"/>
          <w:szCs w:val="30"/>
        </w:rPr>
        <w:instrText xml:space="preserve"> PAGEREF _Toc815254534 </w:instrText>
      </w:r>
      <w:r>
        <w:rPr>
          <w:b w:val="0"/>
          <w:bCs w:val="0"/>
          <w:sz w:val="30"/>
          <w:szCs w:val="30"/>
        </w:rPr>
        <w:fldChar w:fldCharType="separate"/>
      </w:r>
      <w:r>
        <w:rPr>
          <w:b w:val="0"/>
          <w:bCs w:val="0"/>
          <w:sz w:val="30"/>
          <w:szCs w:val="30"/>
        </w:rPr>
        <w:t>27</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_Toc1887590816 </w:instrText>
      </w:r>
      <w:r>
        <w:rPr>
          <w:b w:val="0"/>
          <w:bCs w:val="0"/>
          <w:sz w:val="30"/>
          <w:szCs w:val="30"/>
        </w:rPr>
        <w:fldChar w:fldCharType="separate"/>
      </w:r>
      <w:r>
        <w:rPr>
          <w:rFonts w:hint="eastAsia" w:ascii="楷体" w:hAnsi="楷体" w:eastAsia="楷体" w:cs="楷体"/>
          <w:b w:val="0"/>
          <w:bCs w:val="0"/>
          <w:sz w:val="30"/>
          <w:szCs w:val="30"/>
          <w:lang w:val="en-US" w:eastAsia="zh-CN"/>
        </w:rPr>
        <w:t>（三十五）加强经费保障</w:t>
      </w:r>
      <w:r>
        <w:rPr>
          <w:b w:val="0"/>
          <w:bCs w:val="0"/>
          <w:sz w:val="30"/>
          <w:szCs w:val="30"/>
        </w:rPr>
        <w:tab/>
      </w:r>
      <w:r>
        <w:rPr>
          <w:b w:val="0"/>
          <w:bCs w:val="0"/>
          <w:sz w:val="30"/>
          <w:szCs w:val="30"/>
        </w:rPr>
        <w:fldChar w:fldCharType="begin"/>
      </w:r>
      <w:r>
        <w:rPr>
          <w:b w:val="0"/>
          <w:bCs w:val="0"/>
          <w:sz w:val="30"/>
          <w:szCs w:val="30"/>
        </w:rPr>
        <w:instrText xml:space="preserve"> PAGEREF _Toc1887590816 </w:instrText>
      </w:r>
      <w:r>
        <w:rPr>
          <w:b w:val="0"/>
          <w:bCs w:val="0"/>
          <w:sz w:val="30"/>
          <w:szCs w:val="30"/>
        </w:rPr>
        <w:fldChar w:fldCharType="separate"/>
      </w:r>
      <w:r>
        <w:rPr>
          <w:b w:val="0"/>
          <w:bCs w:val="0"/>
          <w:sz w:val="30"/>
          <w:szCs w:val="30"/>
        </w:rPr>
        <w:t>27</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_Toc1615449010 </w:instrText>
      </w:r>
      <w:r>
        <w:rPr>
          <w:b w:val="0"/>
          <w:bCs w:val="0"/>
          <w:sz w:val="30"/>
          <w:szCs w:val="30"/>
        </w:rPr>
        <w:fldChar w:fldCharType="separate"/>
      </w:r>
      <w:r>
        <w:rPr>
          <w:rFonts w:hint="eastAsia" w:ascii="楷体" w:hAnsi="楷体" w:eastAsia="楷体" w:cs="楷体"/>
          <w:b w:val="0"/>
          <w:bCs w:val="0"/>
          <w:strike w:val="0"/>
          <w:dstrike w:val="0"/>
          <w:sz w:val="30"/>
          <w:szCs w:val="30"/>
          <w:highlight w:val="none"/>
          <w:lang w:val="en-US" w:eastAsia="zh-CN"/>
        </w:rPr>
        <w:t>（三十六）推进法律服务队伍规范化建设</w:t>
      </w:r>
      <w:r>
        <w:rPr>
          <w:b w:val="0"/>
          <w:bCs w:val="0"/>
          <w:sz w:val="30"/>
          <w:szCs w:val="30"/>
        </w:rPr>
        <w:tab/>
      </w:r>
      <w:r>
        <w:rPr>
          <w:b w:val="0"/>
          <w:bCs w:val="0"/>
          <w:sz w:val="30"/>
          <w:szCs w:val="30"/>
        </w:rPr>
        <w:fldChar w:fldCharType="begin"/>
      </w:r>
      <w:r>
        <w:rPr>
          <w:b w:val="0"/>
          <w:bCs w:val="0"/>
          <w:sz w:val="30"/>
          <w:szCs w:val="30"/>
        </w:rPr>
        <w:instrText xml:space="preserve"> PAGEREF _Toc1615449010 </w:instrText>
      </w:r>
      <w:r>
        <w:rPr>
          <w:b w:val="0"/>
          <w:bCs w:val="0"/>
          <w:sz w:val="30"/>
          <w:szCs w:val="30"/>
        </w:rPr>
        <w:fldChar w:fldCharType="separate"/>
      </w:r>
      <w:r>
        <w:rPr>
          <w:b w:val="0"/>
          <w:bCs w:val="0"/>
          <w:sz w:val="30"/>
          <w:szCs w:val="30"/>
        </w:rPr>
        <w:t>27</w:t>
      </w:r>
      <w:r>
        <w:rPr>
          <w:b w:val="0"/>
          <w:bCs w:val="0"/>
          <w:sz w:val="30"/>
          <w:szCs w:val="30"/>
        </w:rPr>
        <w:fldChar w:fldCharType="end"/>
      </w:r>
      <w:r>
        <w:rPr>
          <w:b w:val="0"/>
          <w:bCs w:val="0"/>
          <w:sz w:val="30"/>
          <w:szCs w:val="30"/>
        </w:rPr>
        <w:fldChar w:fldCharType="end"/>
      </w:r>
    </w:p>
    <w:p>
      <w:pPr>
        <w:pStyle w:val="7"/>
        <w:tabs>
          <w:tab w:val="right" w:leader="dot" w:pos="8306"/>
        </w:tabs>
        <w:rPr>
          <w:b w:val="0"/>
          <w:bCs w:val="0"/>
          <w:sz w:val="30"/>
          <w:szCs w:val="30"/>
        </w:rPr>
      </w:pPr>
      <w:r>
        <w:rPr>
          <w:b w:val="0"/>
          <w:bCs w:val="0"/>
          <w:sz w:val="30"/>
          <w:szCs w:val="30"/>
        </w:rPr>
        <w:fldChar w:fldCharType="begin"/>
      </w:r>
      <w:r>
        <w:rPr>
          <w:b w:val="0"/>
          <w:bCs w:val="0"/>
          <w:sz w:val="30"/>
          <w:szCs w:val="30"/>
        </w:rPr>
        <w:instrText xml:space="preserve"> HYPERLINK \l _Toc1910352103 </w:instrText>
      </w:r>
      <w:r>
        <w:rPr>
          <w:b w:val="0"/>
          <w:bCs w:val="0"/>
          <w:sz w:val="30"/>
          <w:szCs w:val="30"/>
        </w:rPr>
        <w:fldChar w:fldCharType="separate"/>
      </w:r>
      <w:r>
        <w:rPr>
          <w:rFonts w:hint="eastAsia" w:ascii="楷体" w:hAnsi="楷体" w:eastAsia="楷体" w:cs="楷体"/>
          <w:b w:val="0"/>
          <w:bCs w:val="0"/>
          <w:sz w:val="30"/>
          <w:szCs w:val="30"/>
          <w:lang w:val="en-US" w:eastAsia="zh-CN"/>
        </w:rPr>
        <w:t>（三十七）支持社会力量参与</w:t>
      </w:r>
      <w:r>
        <w:rPr>
          <w:b w:val="0"/>
          <w:bCs w:val="0"/>
          <w:sz w:val="30"/>
          <w:szCs w:val="30"/>
        </w:rPr>
        <w:tab/>
      </w:r>
      <w:r>
        <w:rPr>
          <w:b w:val="0"/>
          <w:bCs w:val="0"/>
          <w:sz w:val="30"/>
          <w:szCs w:val="30"/>
        </w:rPr>
        <w:fldChar w:fldCharType="begin"/>
      </w:r>
      <w:r>
        <w:rPr>
          <w:b w:val="0"/>
          <w:bCs w:val="0"/>
          <w:sz w:val="30"/>
          <w:szCs w:val="30"/>
        </w:rPr>
        <w:instrText xml:space="preserve"> PAGEREF _Toc1910352103 </w:instrText>
      </w:r>
      <w:r>
        <w:rPr>
          <w:b w:val="0"/>
          <w:bCs w:val="0"/>
          <w:sz w:val="30"/>
          <w:szCs w:val="30"/>
        </w:rPr>
        <w:fldChar w:fldCharType="separate"/>
      </w:r>
      <w:r>
        <w:rPr>
          <w:b w:val="0"/>
          <w:bCs w:val="0"/>
          <w:sz w:val="30"/>
          <w:szCs w:val="30"/>
        </w:rPr>
        <w:t>28</w:t>
      </w:r>
      <w:r>
        <w:rPr>
          <w:b w:val="0"/>
          <w:bCs w:val="0"/>
          <w:sz w:val="30"/>
          <w:szCs w:val="30"/>
        </w:rPr>
        <w:fldChar w:fldCharType="end"/>
      </w:r>
      <w:r>
        <w:rPr>
          <w:b w:val="0"/>
          <w:bCs w:val="0"/>
          <w:sz w:val="30"/>
          <w:szCs w:val="30"/>
        </w:rPr>
        <w:fldChar w:fldCharType="end"/>
      </w:r>
    </w:p>
    <w:p>
      <w:pPr>
        <w:pStyle w:val="7"/>
        <w:tabs>
          <w:tab w:val="right" w:leader="dot" w:pos="8306"/>
        </w:tabs>
        <w:rPr>
          <w:b w:val="0"/>
          <w:bCs w:val="0"/>
        </w:rPr>
      </w:pPr>
      <w:r>
        <w:rPr>
          <w:b w:val="0"/>
          <w:bCs w:val="0"/>
          <w:sz w:val="30"/>
          <w:szCs w:val="30"/>
        </w:rPr>
        <w:fldChar w:fldCharType="begin"/>
      </w:r>
      <w:r>
        <w:rPr>
          <w:b w:val="0"/>
          <w:bCs w:val="0"/>
          <w:sz w:val="30"/>
          <w:szCs w:val="30"/>
        </w:rPr>
        <w:instrText xml:space="preserve"> HYPERLINK \l _Toc422061081 </w:instrText>
      </w:r>
      <w:r>
        <w:rPr>
          <w:b w:val="0"/>
          <w:bCs w:val="0"/>
          <w:sz w:val="30"/>
          <w:szCs w:val="30"/>
        </w:rPr>
        <w:fldChar w:fldCharType="separate"/>
      </w:r>
      <w:r>
        <w:rPr>
          <w:rFonts w:hint="eastAsia" w:ascii="楷体" w:hAnsi="楷体" w:eastAsia="楷体" w:cs="楷体"/>
          <w:b w:val="0"/>
          <w:bCs w:val="0"/>
          <w:sz w:val="30"/>
          <w:szCs w:val="30"/>
          <w:lang w:val="en-US" w:eastAsia="zh-CN"/>
        </w:rPr>
        <w:t>（三十八）加强理论研究和舆论引导</w:t>
      </w:r>
      <w:r>
        <w:rPr>
          <w:b w:val="0"/>
          <w:bCs w:val="0"/>
          <w:sz w:val="30"/>
          <w:szCs w:val="30"/>
        </w:rPr>
        <w:tab/>
      </w:r>
      <w:r>
        <w:rPr>
          <w:b w:val="0"/>
          <w:bCs w:val="0"/>
          <w:sz w:val="30"/>
          <w:szCs w:val="30"/>
        </w:rPr>
        <w:fldChar w:fldCharType="begin"/>
      </w:r>
      <w:r>
        <w:rPr>
          <w:b w:val="0"/>
          <w:bCs w:val="0"/>
          <w:sz w:val="30"/>
          <w:szCs w:val="30"/>
        </w:rPr>
        <w:instrText xml:space="preserve"> PAGEREF _Toc422061081 </w:instrText>
      </w:r>
      <w:r>
        <w:rPr>
          <w:b w:val="0"/>
          <w:bCs w:val="0"/>
          <w:sz w:val="30"/>
          <w:szCs w:val="30"/>
        </w:rPr>
        <w:fldChar w:fldCharType="separate"/>
      </w:r>
      <w:r>
        <w:rPr>
          <w:b w:val="0"/>
          <w:bCs w:val="0"/>
          <w:sz w:val="30"/>
          <w:szCs w:val="30"/>
        </w:rPr>
        <w:t>28</w:t>
      </w:r>
      <w:r>
        <w:rPr>
          <w:b w:val="0"/>
          <w:bCs w:val="0"/>
          <w:sz w:val="30"/>
          <w:szCs w:val="30"/>
        </w:rPr>
        <w:fldChar w:fldCharType="end"/>
      </w:r>
      <w:r>
        <w:rPr>
          <w:b w:val="0"/>
          <w:bCs w:val="0"/>
          <w:sz w:val="30"/>
          <w:szCs w:val="30"/>
        </w:rPr>
        <w:fldChar w:fldCharType="end"/>
      </w:r>
    </w:p>
    <w:p>
      <w:pPr>
        <w:rPr>
          <w:rFonts w:ascii="Calibri" w:hAnsi="Calibri" w:eastAsia="宋体" w:cs="Times New Roman"/>
          <w:szCs w:val="24"/>
        </w:rPr>
      </w:pPr>
      <w:r>
        <w:rPr>
          <w:rFonts w:ascii="Calibri" w:hAnsi="Calibri" w:eastAsia="宋体" w:cs="Times New Roman"/>
          <w:b w:val="0"/>
          <w:bCs w:val="0"/>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624"/>
        <w:textAlignment w:val="auto"/>
        <w:rPr>
          <w:rFonts w:hint="eastAsia" w:ascii="仿宋" w:hAnsi="仿宋" w:eastAsia="仿宋" w:cs="仿宋"/>
          <w:b w:val="0"/>
          <w:bCs w:val="0"/>
          <w:sz w:val="32"/>
          <w:szCs w:val="32"/>
          <w:lang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全国公共法律服务体系建设规划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2021-2025年</w:t>
      </w:r>
      <w:r>
        <w:rPr>
          <w:rFonts w:hint="eastAsia" w:ascii="宋体" w:hAnsi="宋体" w:eastAsia="宋体" w:cs="宋体"/>
          <w:b/>
          <w:bCs/>
          <w:sz w:val="44"/>
          <w:szCs w:val="44"/>
          <w:lang w:eastAsia="zh-CN"/>
        </w:rPr>
        <w:t>）</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624"/>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为深入贯彻落实《关于加快推进公共法律服务体系建设的意见》，根据《“十四五”司法行政事业发展规划》，制定本规划。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8" w:name="_Toc2065000924"/>
      <w:bookmarkStart w:id="9" w:name="_Toc151566564_WPSOffice_Level1"/>
      <w:bookmarkStart w:id="10" w:name="_Toc1138869918"/>
      <w:bookmarkStart w:id="11" w:name="_Toc1416850581_WPSOffice_Level1"/>
      <w:r>
        <w:rPr>
          <w:rFonts w:hint="eastAsia" w:ascii="黑体" w:hAnsi="黑体" w:eastAsia="黑体" w:cs="黑体"/>
          <w:b w:val="0"/>
          <w:bCs w:val="0"/>
          <w:sz w:val="32"/>
          <w:szCs w:val="32"/>
          <w:lang w:val="en-US" w:eastAsia="zh-CN"/>
        </w:rPr>
        <w:t>规划背景</w:t>
      </w:r>
      <w:bookmarkEnd w:id="8"/>
      <w:bookmarkEnd w:id="9"/>
      <w:bookmarkEnd w:id="10"/>
      <w:bookmarkEnd w:id="1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firstLine="0" w:firstLineChars="0"/>
        <w:jc w:val="both"/>
        <w:textAlignment w:val="auto"/>
        <w:outlineLvl w:val="1"/>
        <w:rPr>
          <w:rFonts w:hint="eastAsia" w:ascii="楷体" w:hAnsi="楷体" w:eastAsia="楷体" w:cs="楷体"/>
          <w:b w:val="0"/>
          <w:bCs w:val="0"/>
          <w:sz w:val="32"/>
          <w:szCs w:val="32"/>
          <w:lang w:val="en-US" w:eastAsia="zh-CN"/>
        </w:rPr>
      </w:pPr>
      <w:bookmarkStart w:id="12" w:name="_Toc363826718_WPSOffice_Level2"/>
      <w:bookmarkStart w:id="13" w:name="_Toc661976844_WPSOffice_Level2"/>
      <w:bookmarkStart w:id="14" w:name="_Toc2132317995"/>
      <w:bookmarkStart w:id="15" w:name="_Toc1069507604"/>
      <w:r>
        <w:rPr>
          <w:rFonts w:hint="eastAsia" w:ascii="楷体" w:hAnsi="楷体" w:eastAsia="楷体" w:cs="楷体"/>
          <w:b w:val="0"/>
          <w:bCs w:val="0"/>
          <w:sz w:val="32"/>
          <w:szCs w:val="32"/>
          <w:lang w:val="en-US" w:eastAsia="zh-CN"/>
        </w:rPr>
        <w:t>“十三五”时期开创了公共法律服务工作新局面</w:t>
      </w:r>
      <w:bookmarkEnd w:id="12"/>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jc w:val="both"/>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eastAsia="zh-CN"/>
        </w:rPr>
        <w:t>党的十八届四中全会提出，</w:t>
      </w:r>
      <w:r>
        <w:rPr>
          <w:rFonts w:hint="eastAsia" w:ascii="仿宋" w:hAnsi="仿宋" w:eastAsia="仿宋" w:cs="仿宋"/>
          <w:b w:val="0"/>
          <w:bCs w:val="0"/>
          <w:sz w:val="32"/>
          <w:szCs w:val="32"/>
          <w:u w:val="none"/>
          <w:lang w:val="en-US" w:eastAsia="zh-CN"/>
        </w:rPr>
        <w:t>建设完备的法律服务体系，推进覆盖城乡居民的公共法律服务体系建设，加强民生领域法律服务。</w:t>
      </w:r>
      <w:r>
        <w:rPr>
          <w:rFonts w:hint="eastAsia" w:ascii="仿宋" w:hAnsi="仿宋" w:eastAsia="仿宋" w:cs="仿宋"/>
          <w:b w:val="0"/>
          <w:bCs w:val="0"/>
          <w:sz w:val="32"/>
          <w:szCs w:val="32"/>
          <w:u w:val="none"/>
          <w:lang w:eastAsia="zh-CN"/>
        </w:rPr>
        <w:t>习近平总书记对公共法律服务工作多次作出重要指示，强调要加快建设覆盖城乡、便捷高效、均等普惠的现代公共法律服务体系，统筹研究律师、公证、法律援助、司法鉴定、调解、仲裁等工作改革方案，加快发展律师、公证、司法鉴定、仲裁、调解等法律服务队伍，整合法律服务资源，尽快建成覆盖全业务、全时空的法律服务网络，让人民群众</w:t>
      </w:r>
      <w:r>
        <w:rPr>
          <w:rFonts w:hint="eastAsia" w:ascii="仿宋" w:hAnsi="仿宋" w:eastAsia="仿宋" w:cs="仿宋"/>
          <w:b w:val="0"/>
          <w:bCs w:val="0"/>
          <w:color w:val="auto"/>
          <w:sz w:val="32"/>
          <w:szCs w:val="32"/>
          <w:u w:val="none"/>
          <w:lang w:eastAsia="zh-CN"/>
        </w:rPr>
        <w:t>切实</w:t>
      </w:r>
      <w:r>
        <w:rPr>
          <w:rFonts w:hint="eastAsia" w:ascii="仿宋" w:hAnsi="仿宋" w:eastAsia="仿宋" w:cs="仿宋"/>
          <w:b w:val="0"/>
          <w:bCs w:val="0"/>
          <w:sz w:val="32"/>
          <w:szCs w:val="32"/>
          <w:u w:val="none"/>
          <w:lang w:eastAsia="zh-CN"/>
        </w:rPr>
        <w:t>感受到法律服务更加便捷。党的十九届四中全会提出，加大</w:t>
      </w:r>
      <w:r>
        <w:rPr>
          <w:rFonts w:hint="eastAsia" w:ascii="仿宋" w:hAnsi="仿宋" w:eastAsia="仿宋" w:cs="仿宋"/>
          <w:b w:val="0"/>
          <w:bCs w:val="0"/>
          <w:sz w:val="32"/>
          <w:szCs w:val="32"/>
          <w:u w:val="none"/>
          <w:lang w:val="en-US" w:eastAsia="zh-CN"/>
        </w:rPr>
        <w:t>全民普法工作力度，增强全民法治观念，完善公共法律服务体系，夯实依法治国群众基础。2019年6月，中办、国办印发《关于加快推进公共法律服务体系建设的意见》，明确提出建设现代公共法律服务体系的指导思想、基本原则、主要目标、重要举措和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“十三五”期间，</w:t>
      </w:r>
      <w:r>
        <w:rPr>
          <w:rFonts w:hint="eastAsia" w:ascii="仿宋" w:hAnsi="仿宋" w:eastAsia="仿宋" w:cs="仿宋"/>
          <w:b w:val="0"/>
          <w:bCs w:val="0"/>
          <w:sz w:val="32"/>
          <w:szCs w:val="32"/>
          <w:lang w:val="en-US" w:eastAsia="zh-CN"/>
        </w:rPr>
        <w:t>司法部深入贯彻落实党中央决策部署和习近平总书记重要指示精神，牵头建立公共法律服务体系建设部际联席会议制度，统筹推进改革，公共法律服务体制机制、制度体系不断健全完善，公共法律服务体系建设迈上新台阶。法律援助法颁布出台，律师参与公益服务规范化、制度化水平不断提高，事业体制公证机构、合作制公证机构改革持续深化，司法鉴定管理体制、登记范围、程序规定、标准体系不断健全完善，</w:t>
      </w:r>
      <w:r>
        <w:rPr>
          <w:rFonts w:hint="eastAsia" w:ascii="仿宋" w:hAnsi="仿宋" w:eastAsia="仿宋" w:cs="仿宋"/>
          <w:sz w:val="32"/>
          <w:szCs w:val="32"/>
          <w:lang w:val="en-US" w:eastAsia="zh-CN"/>
        </w:rPr>
        <w:t>推动构建以人民调解为基础的大调解工作格局，</w:t>
      </w:r>
      <w:r>
        <w:rPr>
          <w:rFonts w:hint="eastAsia" w:ascii="仿宋" w:hAnsi="仿宋" w:eastAsia="仿宋" w:cs="仿宋"/>
          <w:b w:val="0"/>
          <w:bCs w:val="0"/>
          <w:sz w:val="32"/>
          <w:szCs w:val="32"/>
          <w:lang w:val="en-US" w:eastAsia="zh-CN"/>
        </w:rPr>
        <w:t>积极推进仲裁制度改革、加强国际仲裁中心建设，建立实施国家统一法律职业资格考试制度，深化公共法律服务专业人员职称评审制度改革。山东、湖北等地出台公共法律服务地方专门立法。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截至目前</w:t>
      </w:r>
      <w:r>
        <w:rPr>
          <w:rFonts w:hint="eastAsia" w:ascii="仿宋" w:hAnsi="仿宋" w:eastAsia="仿宋" w:cs="仿宋"/>
          <w:b w:val="0"/>
          <w:bCs w:val="0"/>
          <w:sz w:val="32"/>
          <w:szCs w:val="32"/>
          <w:lang w:val="en-US" w:eastAsia="zh-CN"/>
        </w:rPr>
        <w:t>，我国律师事务所、公证处、司法鉴定机构、仲裁机构、人民调解委员会、基层法律服务机构等各类法律服务机构合计达到76.5万个，专业法律服务人员388.5万人。公共法律服务实体、热线、网络三大平台建设快速推进、深度融合，服务质量、效率不断提升。</w:t>
      </w:r>
      <w:r>
        <w:rPr>
          <w:rFonts w:hint="eastAsia" w:ascii="仿宋" w:hAnsi="仿宋" w:eastAsia="仿宋" w:cs="仿宋"/>
          <w:b w:val="0"/>
          <w:bCs w:val="0"/>
          <w:sz w:val="32"/>
          <w:szCs w:val="32"/>
          <w:highlight w:val="none"/>
          <w:lang w:val="en-US" w:eastAsia="zh-CN"/>
        </w:rPr>
        <w:t>截至2020年底</w:t>
      </w:r>
      <w:r>
        <w:rPr>
          <w:rFonts w:hint="eastAsia" w:ascii="仿宋" w:hAnsi="仿宋" w:eastAsia="仿宋" w:cs="仿宋"/>
          <w:b w:val="0"/>
          <w:bCs w:val="0"/>
          <w:sz w:val="32"/>
          <w:szCs w:val="32"/>
          <w:lang w:val="en-US" w:eastAsia="zh-CN"/>
        </w:rPr>
        <w:t>，建成公共法律服务中心（工作站、点）57万个，60多万个村（社区）配备法律顾问，公共法律服务热线设置2000多个座席，服务领域不断拓展，中国法律服务网、各省级法网全面建成，线上服务功能日趋完备。“十三五”期间，全国共办理法律援助案件640万件，司法鉴定业务1167万件，仲裁案件188万件，</w:t>
      </w:r>
      <w:r>
        <w:rPr>
          <w:rFonts w:hint="eastAsia" w:ascii="仿宋" w:hAnsi="仿宋" w:eastAsia="仿宋" w:cs="仿宋"/>
          <w:sz w:val="32"/>
          <w:szCs w:val="32"/>
          <w:lang w:val="en-US" w:eastAsia="zh-CN"/>
        </w:rPr>
        <w:t>人民调解组织调解矛盾纠纷4482万件</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 w:eastAsia="zh-CN"/>
        </w:rPr>
        <w:t>50</w:t>
      </w:r>
      <w:r>
        <w:rPr>
          <w:rFonts w:hint="eastAsia" w:ascii="仿宋" w:hAnsi="仿宋" w:eastAsia="仿宋" w:cs="仿宋"/>
          <w:b w:val="0"/>
          <w:bCs w:val="0"/>
          <w:sz w:val="32"/>
          <w:szCs w:val="32"/>
          <w:lang w:val="en-US" w:eastAsia="zh-CN"/>
        </w:rPr>
        <w:t>万余人取得法律职业资格。律师、公证行业年服务量均超过1100万件，基层法律服务工作者年办理各类法律事务80万件，公共法律服务</w:t>
      </w:r>
      <w:r>
        <w:rPr>
          <w:rFonts w:hint="eastAsia" w:ascii="仿宋" w:hAnsi="仿宋" w:eastAsia="仿宋" w:cs="仿宋"/>
          <w:b w:val="0"/>
          <w:bCs w:val="0"/>
          <w:color w:val="auto"/>
          <w:sz w:val="32"/>
          <w:szCs w:val="32"/>
          <w:lang w:val="en-US" w:eastAsia="zh-CN"/>
        </w:rPr>
        <w:t>在全面依法治国中</w:t>
      </w:r>
      <w:r>
        <w:rPr>
          <w:rFonts w:hint="eastAsia" w:ascii="仿宋" w:hAnsi="仿宋" w:eastAsia="仿宋" w:cs="仿宋"/>
          <w:b w:val="0"/>
          <w:bCs w:val="0"/>
          <w:sz w:val="32"/>
          <w:szCs w:val="32"/>
          <w:lang w:val="en-US" w:eastAsia="zh-CN"/>
        </w:rPr>
        <w:t>的基础性、服务性、保障性作用有效发挥。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firstLine="0" w:firstLineChars="0"/>
        <w:jc w:val="both"/>
        <w:textAlignment w:val="auto"/>
        <w:outlineLvl w:val="1"/>
        <w:rPr>
          <w:rFonts w:hint="default" w:ascii="楷体" w:hAnsi="楷体" w:eastAsia="楷体" w:cs="楷体"/>
          <w:b w:val="0"/>
          <w:bCs w:val="0"/>
          <w:sz w:val="32"/>
          <w:szCs w:val="32"/>
          <w:lang w:val="en-US" w:eastAsia="zh-CN"/>
        </w:rPr>
      </w:pPr>
      <w:bookmarkStart w:id="16" w:name="_Toc1544214204"/>
      <w:bookmarkStart w:id="17" w:name="_Toc132508034"/>
      <w:bookmarkStart w:id="18" w:name="_Toc992541194_WPSOffice_Level2"/>
      <w:bookmarkStart w:id="19" w:name="_Toc1454676389_WPSOffice_Level2"/>
      <w:r>
        <w:rPr>
          <w:rFonts w:hint="eastAsia" w:ascii="楷体" w:hAnsi="楷体" w:eastAsia="楷体" w:cs="楷体"/>
          <w:b w:val="0"/>
          <w:bCs w:val="0"/>
          <w:sz w:val="32"/>
          <w:szCs w:val="32"/>
          <w:lang w:val="en-US" w:eastAsia="zh-CN"/>
        </w:rPr>
        <w:t>“十四五”时期公共法律服务工作面临的新形势</w:t>
      </w:r>
      <w:bookmarkEnd w:id="16"/>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我国迈进</w:t>
      </w:r>
      <w:r>
        <w:rPr>
          <w:rFonts w:hint="eastAsia" w:ascii="仿宋" w:hAnsi="仿宋" w:eastAsia="仿宋" w:cs="仿宋"/>
          <w:b w:val="0"/>
          <w:bCs w:val="0"/>
          <w:sz w:val="32"/>
          <w:szCs w:val="32"/>
          <w:lang w:eastAsia="zh-CN"/>
        </w:rPr>
        <w:t>全面建设社会主义现代化国家新征程，</w:t>
      </w:r>
      <w:r>
        <w:rPr>
          <w:rFonts w:hint="eastAsia" w:ascii="仿宋" w:hAnsi="仿宋" w:eastAsia="仿宋" w:cs="仿宋"/>
          <w:b w:val="0"/>
          <w:bCs w:val="0"/>
          <w:sz w:val="32"/>
          <w:szCs w:val="32"/>
          <w:lang w:val="en-US" w:eastAsia="zh-CN"/>
        </w:rPr>
        <w:t>推进全面依法治国，建设</w:t>
      </w:r>
      <w:r>
        <w:rPr>
          <w:rFonts w:hint="eastAsia" w:ascii="仿宋" w:hAnsi="仿宋" w:eastAsia="仿宋" w:cs="仿宋"/>
          <w:b w:val="0"/>
          <w:bCs w:val="0"/>
          <w:sz w:val="32"/>
          <w:szCs w:val="32"/>
          <w:lang w:eastAsia="zh-CN"/>
        </w:rPr>
        <w:t>法治国家、法治政府、法治社会，</w:t>
      </w:r>
      <w:r>
        <w:rPr>
          <w:rFonts w:hint="eastAsia" w:ascii="仿宋" w:hAnsi="仿宋" w:eastAsia="仿宋" w:cs="仿宋"/>
          <w:b w:val="0"/>
          <w:bCs w:val="0"/>
          <w:sz w:val="32"/>
          <w:szCs w:val="32"/>
          <w:lang w:val="en-US" w:eastAsia="zh-CN"/>
        </w:rPr>
        <w:t>在法治轨道上推进国家治理体系和治理能力现代化，贯彻新发展理念、推动高质量发展，运用法治思维和法治方式应对风险挑战，</w:t>
      </w:r>
      <w:r>
        <w:rPr>
          <w:rFonts w:hint="eastAsia" w:ascii="仿宋" w:hAnsi="仿宋" w:eastAsia="仿宋" w:cs="仿宋"/>
          <w:b w:val="0"/>
          <w:bCs w:val="0"/>
          <w:sz w:val="32"/>
          <w:szCs w:val="32"/>
          <w:lang w:eastAsia="zh-CN"/>
        </w:rPr>
        <w:t>对公共法律服务工作提出新的更高要求。新时代新阶段，人民群众对美好生活的向往更多向民主、法治、公平、正义、安全、环境等方面延展，持续优化营商环境，依法防控疫情，加强和创新社会治理，人民群众依法办事、依法解决矛盾纠纷，要求公共法律服务供给更加充分、优质、便捷。同时，公共法律服务供给体制机制不健全，政府权责边界不清，法律服务资源总量不足，</w:t>
      </w:r>
      <w:r>
        <w:rPr>
          <w:rFonts w:hint="eastAsia" w:ascii="仿宋" w:hAnsi="仿宋" w:eastAsia="仿宋" w:cs="仿宋"/>
          <w:b w:val="0"/>
          <w:bCs w:val="0"/>
          <w:sz w:val="32"/>
          <w:szCs w:val="32"/>
        </w:rPr>
        <w:t>配置不均衡</w:t>
      </w:r>
      <w:r>
        <w:rPr>
          <w:rFonts w:hint="eastAsia" w:ascii="仿宋" w:hAnsi="仿宋" w:eastAsia="仿宋" w:cs="仿宋"/>
          <w:b w:val="0"/>
          <w:bCs w:val="0"/>
          <w:sz w:val="32"/>
          <w:szCs w:val="32"/>
          <w:lang w:eastAsia="zh-CN"/>
        </w:rPr>
        <w:t>，城乡分布、地域分布差异明显，欠发达地区公共法律服务人员、基础设施等资源短缺问题突出。服务供给质量、效率和能力水平、信息化水平有待进一步提升。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jc w:val="both"/>
        <w:textAlignment w:val="auto"/>
        <w:outlineLvl w:val="9"/>
        <w:rPr>
          <w:rFonts w:ascii="仿宋" w:hAnsi="仿宋" w:eastAsia="仿宋" w:cs="仿宋"/>
          <w:b w:val="0"/>
          <w:bCs w:val="0"/>
          <w:sz w:val="32"/>
          <w:szCs w:val="32"/>
        </w:rPr>
      </w:pPr>
      <w:r>
        <w:rPr>
          <w:rFonts w:hint="eastAsia" w:ascii="仿宋" w:hAnsi="仿宋" w:eastAsia="仿宋" w:cs="仿宋"/>
          <w:b w:val="0"/>
          <w:bCs w:val="0"/>
          <w:sz w:val="32"/>
          <w:szCs w:val="32"/>
          <w:lang w:eastAsia="zh-CN"/>
        </w:rPr>
        <w:t>把握新发展阶段、贯彻新发展理念、构建新发展格局，司法部和全系统必须立足全局、着眼长远，紧紧围绕人民群众日益增长的法律服务需求，</w:t>
      </w:r>
      <w:r>
        <w:rPr>
          <w:rFonts w:hint="eastAsia" w:ascii="仿宋" w:hAnsi="仿宋" w:eastAsia="仿宋" w:cs="仿宋"/>
          <w:b w:val="0"/>
          <w:bCs w:val="0"/>
          <w:sz w:val="32"/>
          <w:szCs w:val="32"/>
          <w:highlight w:val="none"/>
          <w:lang w:eastAsia="zh-CN"/>
        </w:rPr>
        <w:t>加快建设完备的法律服务体系，加快构建覆盖城乡、便捷高效、均等普惠的现代公共法律服务体系</w:t>
      </w:r>
      <w:r>
        <w:rPr>
          <w:rFonts w:hint="eastAsia" w:ascii="仿宋" w:hAnsi="仿宋" w:eastAsia="仿宋" w:cs="仿宋"/>
          <w:b w:val="0"/>
          <w:bCs w:val="0"/>
          <w:sz w:val="32"/>
          <w:szCs w:val="32"/>
          <w:lang w:eastAsia="zh-CN"/>
        </w:rPr>
        <w:t>，抓住机遇、锐意进取，奋力谱写公共法律服务事业新篇章。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20" w:name="_Toc863394418_WPSOffice_Level1"/>
      <w:bookmarkStart w:id="21" w:name="_Toc1968618602"/>
      <w:bookmarkStart w:id="22" w:name="_Toc512089085_WPSOffice_Level1"/>
      <w:bookmarkStart w:id="23" w:name="_Toc1991374681"/>
      <w:r>
        <w:rPr>
          <w:rFonts w:hint="eastAsia" w:ascii="黑体" w:hAnsi="黑体" w:eastAsia="黑体" w:cs="黑体"/>
          <w:b w:val="0"/>
          <w:bCs w:val="0"/>
          <w:sz w:val="32"/>
          <w:szCs w:val="32"/>
          <w:lang w:val="en-US" w:eastAsia="zh-CN"/>
        </w:rPr>
        <w:t>总体要求</w:t>
      </w:r>
      <w:bookmarkEnd w:id="20"/>
      <w:bookmarkEnd w:id="21"/>
      <w:bookmarkEnd w:id="22"/>
      <w:bookmarkEnd w:id="23"/>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楷体" w:hAnsi="楷体" w:eastAsia="楷体" w:cs="楷体"/>
          <w:b w:val="0"/>
          <w:bCs w:val="0"/>
          <w:sz w:val="32"/>
          <w:szCs w:val="32"/>
          <w:lang w:val="en-US" w:eastAsia="zh-CN"/>
        </w:rPr>
      </w:pPr>
      <w:bookmarkStart w:id="24" w:name="_Toc1727760919"/>
      <w:bookmarkStart w:id="25" w:name="_Toc1799036701"/>
      <w:bookmarkStart w:id="26" w:name="_Toc1889642306_WPSOffice_Level2"/>
      <w:bookmarkStart w:id="27" w:name="_Toc2109472435_WPSOffice_Level2"/>
      <w:r>
        <w:rPr>
          <w:rFonts w:hint="eastAsia" w:ascii="楷体" w:hAnsi="楷体" w:eastAsia="楷体" w:cs="楷体"/>
          <w:b w:val="0"/>
          <w:bCs w:val="0"/>
          <w:sz w:val="32"/>
          <w:szCs w:val="32"/>
          <w:lang w:val="en-US" w:eastAsia="zh-CN"/>
        </w:rPr>
        <w:t>指导思想</w:t>
      </w:r>
      <w:bookmarkEnd w:id="24"/>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举中国特色社会主义伟大旗帜，坚持以习近平新时代中国特色社会主义思想为指导，全面贯彻党的十九大和十九届历次全会精神，深入学习贯彻习近平法治思想，增强“四个意识”、坚定“四个自信”、做到“两个维护”，弘扬伟大建党精神，坚定不移走中国特色社会主义法治道路，加强党对公共法律服务工作的全面领导，完整、准确、全面</w:t>
      </w:r>
      <w:r>
        <w:rPr>
          <w:rFonts w:hint="eastAsia" w:ascii="仿宋" w:hAnsi="仿宋" w:eastAsia="仿宋" w:cs="仿宋"/>
          <w:b w:val="0"/>
          <w:bCs w:val="0"/>
          <w:sz w:val="32"/>
          <w:szCs w:val="32"/>
          <w:lang w:eastAsia="zh-CN"/>
        </w:rPr>
        <w:t>贯彻新发展理念，健全完善</w:t>
      </w:r>
      <w:r>
        <w:rPr>
          <w:rFonts w:hint="eastAsia" w:ascii="仿宋" w:hAnsi="仿宋" w:eastAsia="仿宋" w:cs="仿宋"/>
          <w:b w:val="0"/>
          <w:bCs w:val="0"/>
          <w:sz w:val="32"/>
          <w:szCs w:val="32"/>
          <w:lang w:val="en-US" w:eastAsia="zh-CN"/>
        </w:rPr>
        <w:t>覆盖城乡、便捷高效、均等普惠的现代公共法律服务体系，深化供给侧结构性改革，推动法律服务业高质量发展，不断提高</w:t>
      </w:r>
      <w:r>
        <w:rPr>
          <w:rFonts w:hint="eastAsia" w:ascii="仿宋" w:hAnsi="仿宋" w:eastAsia="仿宋" w:cs="仿宋"/>
          <w:b w:val="0"/>
          <w:bCs w:val="0"/>
          <w:color w:val="auto"/>
          <w:sz w:val="32"/>
          <w:szCs w:val="32"/>
          <w:lang w:val="en-US" w:eastAsia="zh-CN"/>
        </w:rPr>
        <w:t>公共</w:t>
      </w:r>
      <w:r>
        <w:rPr>
          <w:rFonts w:hint="eastAsia" w:ascii="仿宋" w:hAnsi="仿宋" w:eastAsia="仿宋" w:cs="仿宋"/>
          <w:b w:val="0"/>
          <w:bCs w:val="0"/>
          <w:sz w:val="32"/>
          <w:szCs w:val="32"/>
          <w:lang w:val="en-US" w:eastAsia="zh-CN"/>
        </w:rPr>
        <w:t>法律服务供给总量和质量，为保障司法公正、促进社会治理、服务经济高质量发展，建设更高水平法治中国、平安中国提供优质高效法律服务。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楷体" w:hAnsi="楷体" w:eastAsia="楷体" w:cs="楷体"/>
          <w:b w:val="0"/>
          <w:bCs w:val="0"/>
          <w:sz w:val="32"/>
          <w:szCs w:val="32"/>
          <w:lang w:val="en-US" w:eastAsia="zh-CN"/>
        </w:rPr>
      </w:pPr>
      <w:bookmarkStart w:id="28" w:name="_Toc1947737371"/>
      <w:bookmarkStart w:id="29" w:name="_Toc1429555618_WPSOffice_Level2"/>
      <w:bookmarkStart w:id="30" w:name="_Toc1327346991"/>
      <w:bookmarkStart w:id="31" w:name="_Toc1970797258_WPSOffice_Level2"/>
      <w:r>
        <w:rPr>
          <w:rFonts w:hint="eastAsia" w:ascii="楷体" w:hAnsi="楷体" w:eastAsia="楷体" w:cs="楷体"/>
          <w:b w:val="0"/>
          <w:bCs w:val="0"/>
          <w:sz w:val="32"/>
          <w:szCs w:val="32"/>
          <w:lang w:val="en-US" w:eastAsia="zh-CN"/>
        </w:rPr>
        <w:t>基本原则</w:t>
      </w:r>
      <w:bookmarkEnd w:id="28"/>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党的全面领导，把党的领导贯彻落实到公共法律服务体系建设全过程和各方面，始终确保正确政治方向。坚持以人民为中心，通过优质、高效、便捷的专业法律服务保障人民权益，维护人民利益。坚持公平正义，法律面前人人平等，把维护社会公平正义作为公共法律服务的核心价值追求，客观公正、廉洁自律。坚持立足国情，统筹考虑经济社会发展状况、财力可负担性和人民群众需求变化，合理引导社会预期。坚持改革创新，推进法律服务业供给侧结构性改革，厘清政府权责边界，动员社会力量有效参与公共法律服务建设，增强服务总体供给能力水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楷体" w:hAnsi="楷体" w:eastAsia="楷体" w:cs="楷体"/>
          <w:b w:val="0"/>
          <w:bCs w:val="0"/>
          <w:sz w:val="32"/>
          <w:szCs w:val="32"/>
          <w:lang w:val="en-US" w:eastAsia="zh-CN"/>
        </w:rPr>
      </w:pPr>
      <w:bookmarkStart w:id="32" w:name="_Toc1334201152_WPSOffice_Level2"/>
      <w:bookmarkStart w:id="33" w:name="_Toc1504560994"/>
      <w:bookmarkStart w:id="34" w:name="_Toc1633661307"/>
      <w:bookmarkStart w:id="35" w:name="_Toc1109009521_WPSOffice_Level2"/>
      <w:r>
        <w:rPr>
          <w:rFonts w:hint="eastAsia" w:ascii="楷体" w:hAnsi="楷体" w:eastAsia="楷体" w:cs="楷体"/>
          <w:b w:val="0"/>
          <w:bCs w:val="0"/>
          <w:sz w:val="32"/>
          <w:szCs w:val="32"/>
          <w:lang w:val="en-US" w:eastAsia="zh-CN"/>
        </w:rPr>
        <w:t>2035年远景目标</w:t>
      </w:r>
      <w:bookmarkEnd w:id="32"/>
      <w:bookmarkEnd w:id="33"/>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到2035年，基本形成与法治国家、法治政府、法治社会基本建成目标相适应的现代公共法律服务体系。公共法律服务网络全面覆盖</w:t>
      </w:r>
      <w:r>
        <w:rPr>
          <w:rFonts w:hint="default" w:ascii="仿宋" w:hAnsi="仿宋" w:eastAsia="仿宋" w:cs="仿宋"/>
          <w:b w:val="0"/>
          <w:bCs w:val="0"/>
          <w:sz w:val="32"/>
          <w:szCs w:val="32"/>
          <w:lang w:val="en" w:eastAsia="zh-CN"/>
        </w:rPr>
        <w:t>,</w:t>
      </w:r>
      <w:r>
        <w:rPr>
          <w:rFonts w:hint="eastAsia" w:ascii="仿宋" w:hAnsi="仿宋" w:eastAsia="仿宋" w:cs="仿宋"/>
          <w:b w:val="0"/>
          <w:bCs w:val="0"/>
          <w:sz w:val="32"/>
          <w:szCs w:val="32"/>
          <w:lang w:val="en-US" w:eastAsia="zh-CN"/>
        </w:rPr>
        <w:t>服务机制更加健全</w:t>
      </w:r>
      <w:r>
        <w:rPr>
          <w:rFonts w:hint="default" w:ascii="仿宋" w:hAnsi="仿宋" w:eastAsia="仿宋" w:cs="仿宋"/>
          <w:b w:val="0"/>
          <w:bCs w:val="0"/>
          <w:sz w:val="32"/>
          <w:szCs w:val="32"/>
          <w:lang w:val="en" w:eastAsia="zh-CN"/>
        </w:rPr>
        <w:t>,</w:t>
      </w:r>
      <w:r>
        <w:rPr>
          <w:rFonts w:hint="eastAsia" w:ascii="仿宋" w:hAnsi="仿宋" w:eastAsia="仿宋" w:cs="仿宋"/>
          <w:b w:val="0"/>
          <w:bCs w:val="0"/>
          <w:sz w:val="32"/>
          <w:szCs w:val="32"/>
          <w:lang w:val="en-US" w:eastAsia="zh-CN"/>
        </w:rPr>
        <w:t>服务供给优质高效</w:t>
      </w:r>
      <w:r>
        <w:rPr>
          <w:rFonts w:hint="default" w:ascii="仿宋" w:hAnsi="仿宋" w:eastAsia="仿宋" w:cs="仿宋"/>
          <w:b w:val="0"/>
          <w:bCs w:val="0"/>
          <w:sz w:val="32"/>
          <w:szCs w:val="32"/>
          <w:lang w:val="en" w:eastAsia="zh-CN"/>
        </w:rPr>
        <w:t>,</w:t>
      </w:r>
      <w:r>
        <w:rPr>
          <w:rFonts w:hint="eastAsia" w:ascii="仿宋" w:hAnsi="仿宋" w:eastAsia="仿宋" w:cs="仿宋"/>
          <w:b w:val="0"/>
          <w:bCs w:val="0"/>
          <w:sz w:val="32"/>
          <w:szCs w:val="32"/>
          <w:lang w:val="en-US" w:eastAsia="zh-CN"/>
        </w:rPr>
        <w:t>服务保障坚实有力，基本公共法律服务均衡发展基本实现，人民群众共享公共法律服务成果基本实现。公共法律服务实体平台、热线平台、网络平台全面覆盖，融合发展</w:t>
      </w:r>
      <w:r>
        <w:rPr>
          <w:rFonts w:hint="eastAsia" w:ascii="仿宋" w:hAnsi="仿宋" w:eastAsia="仿宋" w:cs="仿宋"/>
          <w:b w:val="0"/>
          <w:bCs w:val="0"/>
          <w:color w:val="auto"/>
          <w:sz w:val="32"/>
          <w:szCs w:val="32"/>
          <w:lang w:val="en-US" w:eastAsia="zh-CN"/>
        </w:rPr>
        <w:t>有力</w:t>
      </w:r>
      <w:r>
        <w:rPr>
          <w:rFonts w:hint="eastAsia" w:ascii="仿宋" w:hAnsi="仿宋" w:eastAsia="仿宋" w:cs="仿宋"/>
          <w:b w:val="0"/>
          <w:bCs w:val="0"/>
          <w:sz w:val="32"/>
          <w:szCs w:val="32"/>
          <w:lang w:val="en-US" w:eastAsia="zh-CN"/>
        </w:rPr>
        <w:t>有效，服务能力水平满足人民群众日常需求。普法工作针对性和实效性显著增强，全体公民特别是青少年法治意识和法治素养不断提升。律师、公证、司法鉴定、仲裁、调解、基层法律服务等法律服务业健康快速发展，服务能力水平、服务质量和</w:t>
      </w:r>
      <w:r>
        <w:rPr>
          <w:rFonts w:hint="eastAsia" w:ascii="仿宋" w:hAnsi="仿宋" w:eastAsia="仿宋" w:cs="仿宋"/>
          <w:b w:val="0"/>
          <w:bCs w:val="0"/>
          <w:sz w:val="32"/>
          <w:szCs w:val="32"/>
          <w:highlight w:val="none"/>
          <w:lang w:val="en-US" w:eastAsia="zh-CN"/>
        </w:rPr>
        <w:t>公信力显著提高</w:t>
      </w:r>
      <w:r>
        <w:rPr>
          <w:rFonts w:hint="eastAsia" w:ascii="仿宋" w:hAnsi="仿宋" w:eastAsia="仿宋" w:cs="仿宋"/>
          <w:b w:val="0"/>
          <w:bCs w:val="0"/>
          <w:sz w:val="32"/>
          <w:szCs w:val="32"/>
          <w:lang w:val="en-US" w:eastAsia="zh-CN"/>
        </w:rPr>
        <w:t>。法律服务工作者队伍思想政治建设不断加强，业务能力不断提高，在全面依法治国中充分发挥作用。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jc w:val="both"/>
        <w:textAlignment w:val="auto"/>
        <w:outlineLvl w:val="1"/>
        <w:rPr>
          <w:rFonts w:hint="eastAsia" w:ascii="楷体" w:hAnsi="楷体" w:eastAsia="楷体" w:cs="楷体"/>
          <w:b w:val="0"/>
          <w:bCs w:val="0"/>
          <w:sz w:val="32"/>
          <w:szCs w:val="32"/>
          <w:lang w:val="en-US" w:eastAsia="zh-CN"/>
        </w:rPr>
      </w:pPr>
      <w:bookmarkStart w:id="36" w:name="_Toc212538081_WPSOffice_Level2"/>
      <w:bookmarkStart w:id="37" w:name="_Toc165701400"/>
      <w:bookmarkStart w:id="38" w:name="_Toc1122379351_WPSOffice_Level2"/>
      <w:bookmarkStart w:id="39" w:name="_Toc1956595068"/>
      <w:r>
        <w:rPr>
          <w:rFonts w:hint="eastAsia" w:ascii="楷体" w:hAnsi="楷体" w:eastAsia="楷体" w:cs="楷体"/>
          <w:b w:val="0"/>
          <w:bCs w:val="0"/>
          <w:sz w:val="32"/>
          <w:szCs w:val="32"/>
          <w:lang w:val="en-US" w:eastAsia="zh-CN"/>
        </w:rPr>
        <w:t>“十四五”时期主要目标</w:t>
      </w:r>
      <w:bookmarkEnd w:id="36"/>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建成覆盖全业务、全时空的法律服务网络。律师事务所、公证处、法律援助机构、司法鉴定机构、仲裁机构、人民调解委员会、基层法律服务所等法律服务机构设置布局合理、结构优化、有序发展。公共法律服务体系</w:t>
      </w:r>
      <w:r>
        <w:rPr>
          <w:rFonts w:hint="eastAsia" w:ascii="仿宋" w:hAnsi="仿宋" w:eastAsia="仿宋" w:cs="仿宋"/>
          <w:b w:val="0"/>
          <w:bCs w:val="0"/>
          <w:sz w:val="32"/>
          <w:szCs w:val="32"/>
          <w:lang w:eastAsia="zh-CN"/>
        </w:rPr>
        <w:t>覆盖城乡、便捷高效、均等普惠、智能精准，</w:t>
      </w:r>
      <w:r>
        <w:rPr>
          <w:rFonts w:hint="eastAsia" w:ascii="仿宋" w:hAnsi="仿宋" w:eastAsia="仿宋" w:cs="仿宋"/>
          <w:b w:val="0"/>
          <w:bCs w:val="0"/>
          <w:sz w:val="32"/>
          <w:szCs w:val="32"/>
          <w:lang w:val="en-US" w:eastAsia="zh-CN"/>
        </w:rPr>
        <w:t>实体、热线、网络三大平台资源整合、有效融合</w:t>
      </w:r>
      <w:r>
        <w:rPr>
          <w:rFonts w:hint="eastAsia" w:ascii="仿宋" w:hAnsi="仿宋" w:eastAsia="仿宋" w:cs="仿宋"/>
          <w:b w:val="0"/>
          <w:bCs w:val="0"/>
          <w:sz w:val="32"/>
          <w:szCs w:val="32"/>
          <w:lang w:eastAsia="zh-CN"/>
        </w:rPr>
        <w:t>，服务供给能力和保障能力明显增强，</w:t>
      </w:r>
      <w:r>
        <w:rPr>
          <w:rFonts w:hint="eastAsia" w:ascii="仿宋" w:hAnsi="仿宋" w:eastAsia="仿宋" w:cs="仿宋"/>
          <w:b w:val="0"/>
          <w:bCs w:val="0"/>
          <w:sz w:val="32"/>
          <w:szCs w:val="32"/>
          <w:lang w:val="en-US" w:eastAsia="zh-CN"/>
        </w:rPr>
        <w:t>规范化、标准化、信息化水平</w:t>
      </w:r>
      <w:r>
        <w:rPr>
          <w:rFonts w:hint="eastAsia" w:ascii="仿宋" w:hAnsi="仿宋" w:eastAsia="仿宋" w:cs="仿宋"/>
          <w:b w:val="0"/>
          <w:bCs w:val="0"/>
          <w:sz w:val="32"/>
          <w:szCs w:val="32"/>
          <w:lang w:eastAsia="zh-CN"/>
        </w:rPr>
        <w:t>显著提升</w:t>
      </w:r>
      <w:r>
        <w:rPr>
          <w:rFonts w:hint="eastAsia" w:ascii="仿宋" w:hAnsi="仿宋" w:eastAsia="仿宋" w:cs="仿宋"/>
          <w:b w:val="0"/>
          <w:bCs w:val="0"/>
          <w:sz w:val="32"/>
          <w:szCs w:val="32"/>
          <w:lang w:val="en-US" w:eastAsia="zh-CN"/>
        </w:rPr>
        <w:t>，人民群众</w:t>
      </w:r>
      <w:r>
        <w:rPr>
          <w:rFonts w:hint="eastAsia" w:ascii="仿宋" w:hAnsi="仿宋" w:eastAsia="仿宋" w:cs="仿宋"/>
          <w:b w:val="0"/>
          <w:bCs w:val="0"/>
          <w:sz w:val="32"/>
          <w:szCs w:val="32"/>
          <w:lang w:eastAsia="zh-CN"/>
        </w:rPr>
        <w:t>感受到法律服务更加便捷、高效。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五”普法规划实施完成。公民法治素养和社会治理法治化水平显著提升，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——推动法律援助法实施。建立健全法律援助机构，实现县级以上</w:t>
      </w:r>
      <w:r>
        <w:rPr>
          <w:rFonts w:hint="eastAsia" w:ascii="仿宋" w:hAnsi="仿宋" w:eastAsia="仿宋" w:cs="仿宋"/>
          <w:b w:val="0"/>
          <w:bCs w:val="0"/>
          <w:sz w:val="32"/>
          <w:szCs w:val="32"/>
          <w:highlight w:val="none"/>
          <w:lang w:val="en-US" w:eastAsia="zh-CN"/>
        </w:rPr>
        <w:t>法律援助机构全覆盖，配齐配强法律援助机构工作人员，有效履行国家责任。落实国家基本公共服务标准，强化质量监管，完善配套制度，完善法律援助服务标准体系，</w:t>
      </w:r>
      <w:r>
        <w:rPr>
          <w:rFonts w:hint="eastAsia" w:ascii="仿宋" w:hAnsi="仿宋" w:eastAsia="仿宋" w:cs="仿宋"/>
          <w:b w:val="0"/>
          <w:bCs w:val="0"/>
          <w:sz w:val="32"/>
          <w:szCs w:val="32"/>
          <w:lang w:val="en-US" w:eastAsia="zh-CN"/>
        </w:rPr>
        <w:t>建立健全评价指标体系。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——发挥律师在公共法律服务中的主力军作用。</w:t>
      </w:r>
      <w:r>
        <w:rPr>
          <w:rFonts w:hint="eastAsia" w:ascii="仿宋" w:hAnsi="仿宋" w:eastAsia="仿宋" w:cs="仿宋"/>
          <w:b w:val="0"/>
          <w:bCs w:val="0"/>
          <w:sz w:val="32"/>
          <w:szCs w:val="32"/>
          <w:highlight w:val="none"/>
          <w:lang w:val="en-US" w:eastAsia="zh-CN"/>
        </w:rPr>
        <w:t>到2025年，全国执业律师达到75万名。</w:t>
      </w:r>
      <w:r>
        <w:rPr>
          <w:rFonts w:hint="eastAsia" w:ascii="仿宋" w:hAnsi="仿宋" w:eastAsia="仿宋" w:cs="仿宋"/>
          <w:b w:val="0"/>
          <w:bCs w:val="0"/>
          <w:sz w:val="32"/>
          <w:szCs w:val="32"/>
          <w:lang w:val="en-US" w:eastAsia="zh-CN"/>
        </w:rPr>
        <w:t>律师行业服务经济社会发展、履行公共法律服务职能的体制机制进一步健全完善。</w:t>
      </w:r>
      <w:r>
        <w:rPr>
          <w:rFonts w:hint="eastAsia" w:ascii="仿宋" w:hAnsi="仿宋" w:eastAsia="仿宋" w:cs="仿宋"/>
          <w:b w:val="0"/>
          <w:bCs w:val="0"/>
          <w:sz w:val="32"/>
          <w:szCs w:val="32"/>
          <w:highlight w:val="none"/>
          <w:lang w:val="en-US" w:eastAsia="zh-CN"/>
        </w:rPr>
        <w:t>律师调解、村（居）法律顾问工作进一步加强和规范，服务领域不断扩展，服务能力不断提升，服务质效不断增强。律师队伍社会责任感进一步增强，参与公益法律服务实现规范化、制度化、常态化。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sz w:val="32"/>
          <w:szCs w:val="32"/>
          <w:highlight w:val="none"/>
          <w:lang w:val="en-US" w:eastAsia="zh-CN"/>
        </w:rPr>
        <w:t>——扩大公证服务供给。</w:t>
      </w:r>
      <w:r>
        <w:rPr>
          <w:rFonts w:hint="eastAsia" w:ascii="仿宋" w:hAnsi="仿宋" w:eastAsia="仿宋" w:cs="仿宋"/>
          <w:b w:val="0"/>
          <w:bCs w:val="0"/>
          <w:strike w:val="0"/>
          <w:dstrike w:val="0"/>
          <w:sz w:val="32"/>
          <w:szCs w:val="32"/>
          <w:highlight w:val="none"/>
          <w:u w:val="none"/>
          <w:lang w:val="en-US" w:eastAsia="zh-CN"/>
        </w:rPr>
        <w:t>大力发展公证员队伍</w:t>
      </w:r>
      <w:r>
        <w:rPr>
          <w:rFonts w:hint="eastAsia" w:ascii="仿宋" w:hAnsi="仿宋" w:eastAsia="仿宋" w:cs="仿宋"/>
          <w:b w:val="0"/>
          <w:bCs w:val="0"/>
          <w:strike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到2025年达到2万名。深化公证体制机制改革，增强事业体制公证机构活力和创新动力，规范推进合作制公证机构建设发展，稳妥扩大数量规模。坚持和强化公证的公益性，提升民生领域公证服务供给能力，均衡配置公证服务资源，调整公证机构执业区域，提高公证服务的均等化、可及性。增强公证工作能动性，充分发挥预防化解矛盾纠纷作用。</w:t>
      </w:r>
    </w:p>
    <w:p>
      <w:pPr>
        <w:pStyle w:val="3"/>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增强司法鉴定质量和公信力。持续深化司法鉴定管理体制改革，完善准入退出机制，建立健全诚信等级评价体系，完善司法鉴定人职称评审制度。加强质量建设，创新认证认可、能力验证工作。加强事中事后监管，加大对违法违规行为的查处。加快信息化建设，实现全要素、全流程监管。推动司法鉴定行业转型升级，优化服务资源布局，建设一批高资质、高水平司法鉴定机构。</w:t>
      </w:r>
    </w:p>
    <w:p>
      <w:pPr>
        <w:pStyle w:val="3"/>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善仲裁制度，提高仲裁国际化水平。推进仲裁法修改，加强配套制度建设，完善仲裁制度体系。加强和规范仲裁机构登记管理，推进仲裁机构内部治理结构改革。支持面向世界的国际商事仲裁中心建设，培育面向区域的国际商事仲裁中心，努力将我国打造成为国际商事仲裁新目的地。成立中国仲裁协会，建立健全行政指导与行业自律相结合的监督管理工作体制。</w:t>
      </w:r>
    </w:p>
    <w:p>
      <w:pPr>
        <w:pStyle w:val="3"/>
        <w:keepNext w:val="0"/>
        <w:keepLines w:val="0"/>
        <w:pageBreakBefore w:val="0"/>
        <w:widowControl w:val="0"/>
        <w:kinsoku/>
        <w:wordWrap/>
        <w:overflowPunct/>
        <w:topLinePunct w:val="0"/>
        <w:autoSpaceDE/>
        <w:autoSpaceDN/>
        <w:bidi w:val="0"/>
        <w:spacing w:before="0" w:after="0" w:line="60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——深化构建大调解工作格局。进一步完善以人民调解为基础，人民调解、行政</w:t>
      </w:r>
      <w:r>
        <w:rPr>
          <w:rFonts w:hint="eastAsia" w:ascii="仿宋" w:hAnsi="仿宋" w:eastAsia="仿宋" w:cs="仿宋"/>
          <w:sz w:val="32"/>
          <w:szCs w:val="32"/>
          <w:lang w:val="en-US" w:eastAsia="zh-CN"/>
        </w:rPr>
        <w:t>调解、行业性专业性调解、司法调解优势互补、有机衔接、协调联动的大调解工作格局。整合行业性专业性调解资源，在市县两级建立综合性、一站式矛盾纠纷调解中心。研究推动调解立法，建立健全人民调解、行政调解、商事调解相关法律制度。加强调解协会建设，拓展协会职能作用。研发推广全国智能移动调解系统</w:t>
      </w:r>
      <w:r>
        <w:rPr>
          <w:rFonts w:hint="eastAsia" w:ascii="仿宋" w:hAnsi="仿宋" w:eastAsia="仿宋" w:cs="仿宋"/>
          <w:b w:val="0"/>
          <w:bCs w:val="0"/>
          <w:sz w:val="32"/>
          <w:szCs w:val="32"/>
          <w:lang w:val="en-US" w:eastAsia="zh-CN"/>
        </w:rPr>
        <w:t>。</w:t>
      </w:r>
    </w:p>
    <w:p>
      <w:pPr>
        <w:pStyle w:val="3"/>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785"/>
        <w:gridCol w:w="154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4" w:type="dxa"/>
            <w:gridSpan w:val="4"/>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专栏1  “十四五”时期公共法律服务工作主要指标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序号</w:t>
            </w:r>
          </w:p>
        </w:tc>
        <w:tc>
          <w:tcPr>
            <w:tcW w:w="478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指标内容</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预期值</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县、乡公共法律服务中心（站）建成率（%）</w:t>
            </w:r>
          </w:p>
        </w:tc>
        <w:tc>
          <w:tcPr>
            <w:tcW w:w="1545"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2</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公共法律服务热线总体实现7*24小时服务（%）</w:t>
            </w:r>
          </w:p>
        </w:tc>
        <w:tc>
          <w:tcPr>
            <w:tcW w:w="1545"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3</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法律服务事项网上办理实现率（%）</w:t>
            </w:r>
          </w:p>
        </w:tc>
        <w:tc>
          <w:tcPr>
            <w:tcW w:w="1545"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u w:val="none"/>
                <w:vertAlign w:val="baseline"/>
                <w:lang w:val="en" w:eastAsia="zh-CN" w:bidi="ar-SA"/>
              </w:rPr>
            </w:pPr>
            <w:r>
              <w:rPr>
                <w:rFonts w:hint="default" w:ascii="楷体" w:hAnsi="楷体" w:eastAsia="楷体" w:cs="楷体"/>
                <w:b w:val="0"/>
                <w:bCs w:val="0"/>
                <w:kern w:val="2"/>
                <w:sz w:val="24"/>
                <w:szCs w:val="24"/>
                <w:u w:val="none"/>
                <w:vertAlign w:val="baseline"/>
                <w:lang w:val="en" w:eastAsia="zh-CN" w:bidi="ar-SA"/>
              </w:rPr>
              <w:t>4</w:t>
            </w:r>
          </w:p>
        </w:tc>
        <w:tc>
          <w:tcPr>
            <w:tcW w:w="4785" w:type="dxa"/>
            <w:noWrap w:val="0"/>
            <w:vAlign w:val="center"/>
          </w:tcPr>
          <w:p>
            <w:pPr>
              <w:widowControl w:val="0"/>
              <w:snapToGrid w:val="0"/>
              <w:jc w:val="both"/>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乡村“法律明白人”配备率（%）</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≥95%</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u w:val="none"/>
                <w:vertAlign w:val="baseline"/>
                <w:lang w:val="en" w:eastAsia="zh-CN" w:bidi="ar-SA"/>
              </w:rPr>
            </w:pPr>
            <w:r>
              <w:rPr>
                <w:rFonts w:hint="default" w:ascii="楷体" w:hAnsi="楷体" w:eastAsia="楷体" w:cs="楷体"/>
                <w:b w:val="0"/>
                <w:bCs w:val="0"/>
                <w:kern w:val="2"/>
                <w:sz w:val="24"/>
                <w:szCs w:val="24"/>
                <w:u w:val="none"/>
                <w:vertAlign w:val="baseline"/>
                <w:lang w:val="en" w:eastAsia="zh-CN" w:bidi="ar-SA"/>
              </w:rPr>
              <w:t>5</w:t>
            </w:r>
          </w:p>
        </w:tc>
        <w:tc>
          <w:tcPr>
            <w:tcW w:w="4785" w:type="dxa"/>
            <w:noWrap w:val="0"/>
            <w:vAlign w:val="center"/>
          </w:tcPr>
          <w:p>
            <w:pPr>
              <w:widowControl w:val="0"/>
              <w:snapToGrid w:val="0"/>
              <w:jc w:val="both"/>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村（社区）法治文化阵地建设普及率（%）</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95%</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u w:val="none"/>
                <w:vertAlign w:val="baseline"/>
                <w:lang w:val="en-US" w:eastAsia="zh-CN" w:bidi="ar-SA"/>
              </w:rPr>
            </w:pPr>
            <w:r>
              <w:rPr>
                <w:rFonts w:hint="eastAsia" w:ascii="楷体" w:hAnsi="楷体" w:eastAsia="楷体" w:cs="楷体"/>
                <w:b w:val="0"/>
                <w:bCs w:val="0"/>
                <w:kern w:val="2"/>
                <w:sz w:val="24"/>
                <w:szCs w:val="24"/>
                <w:u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default" w:ascii="楷体" w:hAnsi="楷体" w:eastAsia="楷体" w:cs="楷体"/>
                <w:b w:val="0"/>
                <w:bCs w:val="0"/>
                <w:kern w:val="2"/>
                <w:sz w:val="24"/>
                <w:szCs w:val="24"/>
                <w:vertAlign w:val="baseline"/>
                <w:lang w:val="en" w:eastAsia="zh-CN" w:bidi="ar-SA"/>
              </w:rPr>
              <w:t>6</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全国涉外法律服务示范机构（家）</w:t>
            </w:r>
          </w:p>
        </w:tc>
        <w:tc>
          <w:tcPr>
            <w:tcW w:w="1545"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500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default" w:ascii="楷体" w:hAnsi="楷体" w:eastAsia="楷体" w:cs="楷体"/>
                <w:b w:val="0"/>
                <w:bCs w:val="0"/>
                <w:kern w:val="2"/>
                <w:sz w:val="24"/>
                <w:szCs w:val="24"/>
                <w:vertAlign w:val="baseline"/>
                <w:lang w:val="en" w:eastAsia="zh-CN" w:bidi="ar-SA"/>
              </w:rPr>
              <w:t>7</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国际一流律师事务所数量（家）</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20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default" w:ascii="楷体" w:hAnsi="楷体" w:eastAsia="楷体" w:cs="楷体"/>
                <w:b w:val="0"/>
                <w:bCs w:val="0"/>
                <w:kern w:val="2"/>
                <w:sz w:val="24"/>
                <w:szCs w:val="24"/>
                <w:vertAlign w:val="baseline"/>
                <w:lang w:val="en" w:eastAsia="zh-CN" w:bidi="ar-SA"/>
              </w:rPr>
              <w:t>8</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每万人拥有律师数（人）</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5.3</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default" w:ascii="楷体" w:hAnsi="楷体" w:eastAsia="楷体" w:cs="楷体"/>
                <w:b w:val="0"/>
                <w:bCs w:val="0"/>
                <w:color w:val="auto"/>
                <w:kern w:val="2"/>
                <w:sz w:val="24"/>
                <w:szCs w:val="24"/>
                <w:highlight w:val="none"/>
                <w:vertAlign w:val="baseline"/>
                <w:lang w:val="en" w:eastAsia="zh-CN" w:bidi="ar-SA"/>
              </w:rPr>
              <w:t>9</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全国村（居）配备法律顾问的比例（%）</w:t>
            </w:r>
          </w:p>
        </w:tc>
        <w:tc>
          <w:tcPr>
            <w:tcW w:w="1545"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u w:val="none"/>
                <w:vertAlign w:val="baseline"/>
                <w:lang w:val="en" w:eastAsia="zh-CN" w:bidi="ar-SA"/>
              </w:rPr>
            </w:pPr>
            <w:r>
              <w:rPr>
                <w:rFonts w:hint="eastAsia" w:ascii="楷体" w:hAnsi="楷体" w:eastAsia="楷体" w:cs="楷体"/>
                <w:b w:val="0"/>
                <w:bCs w:val="0"/>
                <w:color w:val="auto"/>
                <w:kern w:val="2"/>
                <w:sz w:val="24"/>
                <w:szCs w:val="24"/>
                <w:highlight w:val="none"/>
                <w:u w:val="none"/>
                <w:vertAlign w:val="baseline"/>
                <w:lang w:val="en-US" w:eastAsia="zh-CN" w:bidi="ar-SA"/>
              </w:rPr>
              <w:t>1</w:t>
            </w:r>
            <w:r>
              <w:rPr>
                <w:rFonts w:hint="default" w:ascii="楷体" w:hAnsi="楷体" w:eastAsia="楷体" w:cs="楷体"/>
                <w:b w:val="0"/>
                <w:bCs w:val="0"/>
                <w:color w:val="auto"/>
                <w:kern w:val="2"/>
                <w:sz w:val="24"/>
                <w:szCs w:val="24"/>
                <w:highlight w:val="none"/>
                <w:u w:val="none"/>
                <w:vertAlign w:val="baseline"/>
                <w:lang w:val="en" w:eastAsia="zh-CN" w:bidi="ar-SA"/>
              </w:rPr>
              <w:t>0</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u w:val="none"/>
                <w:vertAlign w:val="baseline"/>
                <w:lang w:val="en-US" w:eastAsia="zh-CN" w:bidi="ar-SA"/>
              </w:rPr>
            </w:pPr>
            <w:r>
              <w:rPr>
                <w:rFonts w:hint="eastAsia" w:ascii="楷体" w:hAnsi="楷体" w:eastAsia="楷体" w:cs="楷体"/>
                <w:b w:val="0"/>
                <w:bCs w:val="0"/>
                <w:color w:val="auto"/>
                <w:kern w:val="2"/>
                <w:sz w:val="24"/>
                <w:szCs w:val="24"/>
                <w:highlight w:val="none"/>
                <w:u w:val="none"/>
                <w:vertAlign w:val="baseline"/>
                <w:lang w:val="en-US" w:eastAsia="zh-CN" w:bidi="ar-SA"/>
              </w:rPr>
              <w:t>县级以上法律援助机构建成率（%）</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u w:val="none"/>
                <w:vertAlign w:val="baseline"/>
                <w:lang w:val="en" w:eastAsia="zh-CN" w:bidi="ar-SA"/>
              </w:rPr>
            </w:pPr>
            <w:r>
              <w:rPr>
                <w:rFonts w:hint="default" w:ascii="楷体" w:hAnsi="楷体" w:eastAsia="楷体" w:cs="楷体"/>
                <w:b w:val="0"/>
                <w:bCs w:val="0"/>
                <w:color w:val="auto"/>
                <w:kern w:val="2"/>
                <w:sz w:val="24"/>
                <w:szCs w:val="24"/>
                <w:highlight w:val="none"/>
                <w:u w:val="none"/>
                <w:vertAlign w:val="baseline"/>
                <w:lang w:val="en" w:eastAsia="zh-CN" w:bidi="ar-SA"/>
              </w:rPr>
              <w:t>11</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u w:val="none"/>
                <w:vertAlign w:val="baseline"/>
                <w:lang w:val="en-US" w:eastAsia="zh-CN" w:bidi="ar-SA"/>
              </w:rPr>
            </w:pPr>
            <w:r>
              <w:rPr>
                <w:rFonts w:hint="eastAsia" w:ascii="楷体" w:hAnsi="楷体" w:eastAsia="楷体" w:cs="楷体"/>
                <w:b w:val="0"/>
                <w:bCs w:val="0"/>
                <w:color w:val="auto"/>
                <w:kern w:val="2"/>
                <w:sz w:val="24"/>
                <w:szCs w:val="24"/>
                <w:highlight w:val="none"/>
                <w:u w:val="none"/>
                <w:vertAlign w:val="baseline"/>
                <w:lang w:val="en-US" w:eastAsia="zh-CN" w:bidi="ar-SA"/>
              </w:rPr>
              <w:t>法律援助经费纳入本级政府预算率（%）</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u w:val="none"/>
                <w:vertAlign w:val="baseline"/>
                <w:lang w:val="en" w:eastAsia="zh-CN" w:bidi="ar-SA"/>
              </w:rPr>
            </w:pPr>
            <w:r>
              <w:rPr>
                <w:rFonts w:hint="default" w:ascii="楷体" w:hAnsi="楷体" w:eastAsia="楷体" w:cs="楷体"/>
                <w:b w:val="0"/>
                <w:bCs w:val="0"/>
                <w:color w:val="auto"/>
                <w:kern w:val="2"/>
                <w:sz w:val="24"/>
                <w:szCs w:val="24"/>
                <w:u w:val="none"/>
                <w:vertAlign w:val="baseline"/>
                <w:lang w:val="en" w:eastAsia="zh-CN" w:bidi="ar-SA"/>
              </w:rPr>
              <w:t>12</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u w:val="none"/>
                <w:vertAlign w:val="baseline"/>
                <w:lang w:val="en-US" w:eastAsia="zh-CN" w:bidi="ar-SA"/>
              </w:rPr>
            </w:pPr>
            <w:r>
              <w:rPr>
                <w:rFonts w:hint="eastAsia" w:ascii="楷体" w:hAnsi="楷体" w:eastAsia="楷体" w:cs="楷体"/>
                <w:b w:val="0"/>
                <w:bCs w:val="0"/>
                <w:color w:val="auto"/>
                <w:kern w:val="2"/>
                <w:sz w:val="24"/>
                <w:szCs w:val="24"/>
                <w:u w:val="none"/>
                <w:vertAlign w:val="baseline"/>
                <w:lang w:val="en-US" w:eastAsia="zh-CN" w:bidi="ar-SA"/>
              </w:rPr>
              <w:t>每十万人提供法律援助量（件）</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110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u w:val="none"/>
                <w:vertAlign w:val="baseline"/>
                <w:lang w:val="en" w:eastAsia="zh-CN" w:bidi="ar-SA"/>
              </w:rPr>
            </w:pPr>
            <w:r>
              <w:rPr>
                <w:rFonts w:hint="default" w:ascii="楷体" w:hAnsi="楷体" w:eastAsia="楷体" w:cs="楷体"/>
                <w:b w:val="0"/>
                <w:bCs w:val="0"/>
                <w:color w:val="auto"/>
                <w:kern w:val="2"/>
                <w:sz w:val="24"/>
                <w:szCs w:val="24"/>
                <w:u w:val="none"/>
                <w:vertAlign w:val="baseline"/>
                <w:lang w:val="en" w:eastAsia="zh-CN" w:bidi="ar-SA"/>
              </w:rPr>
              <w:t>13</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u w:val="none"/>
                <w:vertAlign w:val="baseline"/>
                <w:lang w:val="en-US" w:eastAsia="zh-CN" w:bidi="ar-SA"/>
              </w:rPr>
            </w:pPr>
            <w:r>
              <w:rPr>
                <w:rFonts w:hint="eastAsia" w:ascii="楷体" w:hAnsi="楷体" w:eastAsia="楷体" w:cs="楷体"/>
                <w:b w:val="0"/>
                <w:bCs w:val="0"/>
                <w:color w:val="auto"/>
                <w:kern w:val="2"/>
                <w:sz w:val="24"/>
                <w:szCs w:val="24"/>
                <w:highlight w:val="none"/>
                <w:u w:val="none"/>
                <w:vertAlign w:val="baseline"/>
                <w:lang w:val="en-US" w:eastAsia="zh-CN" w:bidi="ar-SA"/>
              </w:rPr>
              <w:t>值班律师为没有辩护人的犯罪嫌疑人、被告人提供法律帮助率（%）</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eastAsia" w:ascii="楷体" w:hAnsi="楷体" w:eastAsia="楷体" w:cs="楷体"/>
                <w:b w:val="0"/>
                <w:bCs w:val="0"/>
                <w:kern w:val="2"/>
                <w:sz w:val="24"/>
                <w:szCs w:val="24"/>
                <w:vertAlign w:val="baseline"/>
                <w:lang w:val="en-US" w:eastAsia="zh-CN" w:bidi="ar-SA"/>
              </w:rPr>
              <w:t>1</w:t>
            </w:r>
            <w:r>
              <w:rPr>
                <w:rFonts w:hint="default" w:ascii="楷体" w:hAnsi="楷体" w:eastAsia="楷体" w:cs="楷体"/>
                <w:b w:val="0"/>
                <w:bCs w:val="0"/>
                <w:kern w:val="2"/>
                <w:sz w:val="24"/>
                <w:szCs w:val="24"/>
                <w:vertAlign w:val="baseline"/>
                <w:lang w:val="en" w:eastAsia="zh-CN" w:bidi="ar-SA"/>
              </w:rPr>
              <w:t>4</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通知辩护法律援助案件指派率（%）</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tabs>
                <w:tab w:val="left" w:pos="471"/>
              </w:tabs>
              <w:snapToGrid w:val="0"/>
              <w:jc w:val="center"/>
              <w:rPr>
                <w:rFonts w:hint="default" w:ascii="楷体" w:hAnsi="楷体" w:eastAsia="楷体" w:cs="楷体"/>
                <w:b w:val="0"/>
                <w:bCs w:val="0"/>
                <w:kern w:val="2"/>
                <w:sz w:val="24"/>
                <w:szCs w:val="24"/>
                <w:vertAlign w:val="baseline"/>
                <w:lang w:val="en" w:eastAsia="zh-CN" w:bidi="ar-SA"/>
              </w:rPr>
            </w:pPr>
            <w:r>
              <w:rPr>
                <w:rFonts w:hint="eastAsia" w:ascii="楷体" w:hAnsi="楷体" w:eastAsia="楷体" w:cs="楷体"/>
                <w:b w:val="0"/>
                <w:bCs w:val="0"/>
                <w:kern w:val="2"/>
                <w:sz w:val="24"/>
                <w:szCs w:val="24"/>
                <w:vertAlign w:val="baseline"/>
                <w:lang w:val="en-US" w:eastAsia="zh-CN" w:bidi="ar-SA"/>
              </w:rPr>
              <w:t>1</w:t>
            </w:r>
            <w:r>
              <w:rPr>
                <w:rFonts w:hint="default" w:ascii="楷体" w:hAnsi="楷体" w:eastAsia="楷体" w:cs="楷体"/>
                <w:b w:val="0"/>
                <w:bCs w:val="0"/>
                <w:kern w:val="2"/>
                <w:sz w:val="24"/>
                <w:szCs w:val="24"/>
                <w:vertAlign w:val="baseline"/>
                <w:lang w:val="en" w:eastAsia="zh-CN" w:bidi="ar-SA"/>
              </w:rPr>
              <w:t>5</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刑事案件审判阶段律师辩护或法律帮助覆盖率（%）</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eastAsia" w:ascii="楷体" w:hAnsi="楷体" w:eastAsia="楷体" w:cs="楷体"/>
                <w:b w:val="0"/>
                <w:bCs w:val="0"/>
                <w:kern w:val="2"/>
                <w:sz w:val="24"/>
                <w:szCs w:val="24"/>
                <w:vertAlign w:val="baseline"/>
                <w:lang w:val="en-US" w:eastAsia="zh-CN" w:bidi="ar-SA"/>
              </w:rPr>
              <w:t>1</w:t>
            </w:r>
            <w:r>
              <w:rPr>
                <w:rFonts w:hint="default" w:ascii="楷体" w:hAnsi="楷体" w:eastAsia="楷体" w:cs="楷体"/>
                <w:b w:val="0"/>
                <w:bCs w:val="0"/>
                <w:kern w:val="2"/>
                <w:sz w:val="24"/>
                <w:szCs w:val="24"/>
                <w:vertAlign w:val="baseline"/>
                <w:lang w:val="en" w:eastAsia="zh-CN" w:bidi="ar-SA"/>
              </w:rPr>
              <w:t>6</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每十万人拥有公证员数（人）</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1.5</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eastAsia" w:ascii="楷体" w:hAnsi="楷体" w:eastAsia="楷体" w:cs="楷体"/>
                <w:b w:val="0"/>
                <w:bCs w:val="0"/>
                <w:kern w:val="2"/>
                <w:sz w:val="24"/>
                <w:szCs w:val="24"/>
                <w:vertAlign w:val="baseline"/>
                <w:lang w:val="en-US" w:eastAsia="zh-CN" w:bidi="ar-SA"/>
              </w:rPr>
              <w:t>1</w:t>
            </w:r>
            <w:r>
              <w:rPr>
                <w:rFonts w:hint="default" w:ascii="楷体" w:hAnsi="楷体" w:eastAsia="楷体" w:cs="楷体"/>
                <w:b w:val="0"/>
                <w:bCs w:val="0"/>
                <w:kern w:val="2"/>
                <w:sz w:val="24"/>
                <w:szCs w:val="24"/>
                <w:vertAlign w:val="baseline"/>
                <w:lang w:val="en" w:eastAsia="zh-CN" w:bidi="ar-SA"/>
              </w:rPr>
              <w:t>7</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高资质高水平司法鉴定机构数量（家）</w:t>
            </w:r>
          </w:p>
        </w:tc>
        <w:tc>
          <w:tcPr>
            <w:tcW w:w="1545"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US" w:eastAsia="zh-CN" w:bidi="ar-SA"/>
              </w:rPr>
            </w:pPr>
            <w:r>
              <w:rPr>
                <w:rFonts w:hint="default" w:ascii="楷体" w:hAnsi="楷体" w:eastAsia="楷体" w:cs="楷体"/>
                <w:b w:val="0"/>
                <w:bCs w:val="0"/>
                <w:kern w:val="2"/>
                <w:sz w:val="24"/>
                <w:szCs w:val="24"/>
                <w:vertAlign w:val="baseline"/>
                <w:lang w:val="en" w:eastAsia="zh-CN" w:bidi="ar-SA"/>
              </w:rPr>
              <w:t>1</w:t>
            </w:r>
            <w:r>
              <w:rPr>
                <w:rFonts w:hint="eastAsia" w:ascii="楷体" w:hAnsi="楷体" w:eastAsia="楷体" w:cs="楷体"/>
                <w:b w:val="0"/>
                <w:bCs w:val="0"/>
                <w:kern w:val="2"/>
                <w:sz w:val="24"/>
                <w:szCs w:val="24"/>
                <w:vertAlign w:val="baseline"/>
                <w:lang w:val="en-US" w:eastAsia="zh-CN" w:bidi="ar-SA"/>
              </w:rPr>
              <w:t>00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default" w:ascii="楷体" w:hAnsi="楷体" w:eastAsia="楷体" w:cs="楷体"/>
                <w:b w:val="0"/>
                <w:bCs w:val="0"/>
                <w:kern w:val="2"/>
                <w:sz w:val="24"/>
                <w:szCs w:val="24"/>
                <w:vertAlign w:val="baseline"/>
                <w:lang w:val="en" w:eastAsia="zh-CN" w:bidi="ar-SA"/>
              </w:rPr>
              <w:t>18</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面向世界的国际商事仲裁中心数量（个）</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6</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default" w:ascii="楷体" w:hAnsi="楷体" w:eastAsia="楷体" w:cs="楷体"/>
                <w:b w:val="0"/>
                <w:bCs w:val="0"/>
                <w:kern w:val="2"/>
                <w:sz w:val="24"/>
                <w:szCs w:val="24"/>
                <w:vertAlign w:val="baseline"/>
                <w:lang w:val="en" w:eastAsia="zh-CN" w:bidi="ar-SA"/>
              </w:rPr>
              <w:t>19</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国际一流仲裁机构数量（家）</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10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default" w:ascii="楷体" w:hAnsi="楷体" w:eastAsia="楷体" w:cs="楷体"/>
                <w:b w:val="0"/>
                <w:bCs w:val="0"/>
                <w:color w:val="auto"/>
                <w:kern w:val="2"/>
                <w:sz w:val="24"/>
                <w:szCs w:val="24"/>
                <w:highlight w:val="none"/>
                <w:vertAlign w:val="baseline"/>
                <w:lang w:val="en" w:eastAsia="zh-CN" w:bidi="ar-SA"/>
              </w:rPr>
              <w:t>20</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成立中国仲裁协会</w:t>
            </w:r>
          </w:p>
        </w:tc>
        <w:tc>
          <w:tcPr>
            <w:tcW w:w="1545"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eastAsia" w:ascii="楷体" w:hAnsi="楷体" w:eastAsia="楷体" w:cs="楷体"/>
                <w:b w:val="0"/>
                <w:bCs w:val="0"/>
                <w:color w:val="auto"/>
                <w:kern w:val="2"/>
                <w:sz w:val="24"/>
                <w:szCs w:val="24"/>
                <w:highlight w:val="none"/>
                <w:vertAlign w:val="baseline"/>
                <w:lang w:val="en-US" w:eastAsia="zh-CN" w:bidi="ar-SA"/>
              </w:rPr>
              <w:t>2</w:t>
            </w:r>
            <w:r>
              <w:rPr>
                <w:rFonts w:hint="default" w:ascii="楷体" w:hAnsi="楷体" w:eastAsia="楷体" w:cs="楷体"/>
                <w:b w:val="0"/>
                <w:bCs w:val="0"/>
                <w:color w:val="auto"/>
                <w:kern w:val="2"/>
                <w:sz w:val="24"/>
                <w:szCs w:val="24"/>
                <w:highlight w:val="none"/>
                <w:vertAlign w:val="baseline"/>
                <w:lang w:val="en" w:eastAsia="zh-CN" w:bidi="ar-SA"/>
              </w:rPr>
              <w:t>1</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村（社区）、乡镇（街道）人民调解委员会覆盖率（%）</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eastAsia" w:ascii="楷体" w:hAnsi="楷体" w:eastAsia="楷体" w:cs="楷体"/>
                <w:b w:val="0"/>
                <w:bCs w:val="0"/>
                <w:color w:val="auto"/>
                <w:kern w:val="2"/>
                <w:sz w:val="24"/>
                <w:szCs w:val="24"/>
                <w:highlight w:val="none"/>
                <w:vertAlign w:val="baseline"/>
                <w:lang w:val="en-US" w:eastAsia="zh-CN" w:bidi="ar-SA"/>
              </w:rPr>
              <w:t>2</w:t>
            </w:r>
            <w:r>
              <w:rPr>
                <w:rFonts w:hint="default" w:ascii="楷体" w:hAnsi="楷体" w:eastAsia="楷体" w:cs="楷体"/>
                <w:b w:val="0"/>
                <w:bCs w:val="0"/>
                <w:color w:val="auto"/>
                <w:kern w:val="2"/>
                <w:sz w:val="24"/>
                <w:szCs w:val="24"/>
                <w:highlight w:val="none"/>
                <w:vertAlign w:val="baseline"/>
                <w:lang w:val="en" w:eastAsia="zh-CN" w:bidi="ar-SA"/>
              </w:rPr>
              <w:t>2</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人民调解工作规范化达标率（%）</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80%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eastAsia" w:ascii="楷体" w:hAnsi="楷体" w:eastAsia="楷体" w:cs="楷体"/>
                <w:b w:val="0"/>
                <w:bCs w:val="0"/>
                <w:color w:val="auto"/>
                <w:kern w:val="2"/>
                <w:sz w:val="24"/>
                <w:szCs w:val="24"/>
                <w:highlight w:val="none"/>
                <w:vertAlign w:val="baseline"/>
                <w:lang w:val="en-US" w:eastAsia="zh-CN" w:bidi="ar-SA"/>
              </w:rPr>
              <w:t>2</w:t>
            </w:r>
            <w:r>
              <w:rPr>
                <w:rFonts w:hint="default" w:ascii="楷体" w:hAnsi="楷体" w:eastAsia="楷体" w:cs="楷体"/>
                <w:b w:val="0"/>
                <w:bCs w:val="0"/>
                <w:color w:val="auto"/>
                <w:kern w:val="2"/>
                <w:sz w:val="24"/>
                <w:szCs w:val="24"/>
                <w:highlight w:val="none"/>
                <w:vertAlign w:val="baseline"/>
                <w:lang w:val="en" w:eastAsia="zh-CN" w:bidi="ar-SA"/>
              </w:rPr>
              <w:t>3</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专职人民调解员数量占人民调解员总数比例（%）</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15%</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 w:eastAsia="zh-CN" w:bidi="ar-SA"/>
              </w:rPr>
            </w:pPr>
            <w:r>
              <w:rPr>
                <w:rFonts w:hint="eastAsia" w:ascii="楷体" w:hAnsi="楷体" w:eastAsia="楷体" w:cs="楷体"/>
                <w:b w:val="0"/>
                <w:bCs w:val="0"/>
                <w:color w:val="auto"/>
                <w:kern w:val="2"/>
                <w:sz w:val="24"/>
                <w:szCs w:val="24"/>
                <w:highlight w:val="none"/>
                <w:vertAlign w:val="baseline"/>
                <w:lang w:val="en-US" w:eastAsia="zh-CN" w:bidi="ar-SA"/>
              </w:rPr>
              <w:t>2</w:t>
            </w:r>
            <w:r>
              <w:rPr>
                <w:rFonts w:hint="default" w:ascii="楷体" w:hAnsi="楷体" w:eastAsia="楷体" w:cs="楷体"/>
                <w:b w:val="0"/>
                <w:bCs w:val="0"/>
                <w:color w:val="auto"/>
                <w:kern w:val="2"/>
                <w:sz w:val="24"/>
                <w:szCs w:val="24"/>
                <w:highlight w:val="none"/>
                <w:vertAlign w:val="baseline"/>
                <w:lang w:val="en" w:eastAsia="zh-CN" w:bidi="ar-SA"/>
              </w:rPr>
              <w:t>4</w:t>
            </w:r>
          </w:p>
        </w:tc>
        <w:tc>
          <w:tcPr>
            <w:tcW w:w="4785" w:type="dxa"/>
            <w:noWrap w:val="0"/>
            <w:vAlign w:val="center"/>
          </w:tcPr>
          <w:p>
            <w:pPr>
              <w:widowControl w:val="0"/>
              <w:snapToGrid w:val="0"/>
              <w:jc w:val="both"/>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具有国际影响力的商事调解组织数量（家）</w:t>
            </w:r>
          </w:p>
        </w:tc>
        <w:tc>
          <w:tcPr>
            <w:tcW w:w="1545" w:type="dxa"/>
            <w:noWrap w:val="0"/>
            <w:vAlign w:val="center"/>
          </w:tcPr>
          <w:p>
            <w:pPr>
              <w:widowControl w:val="0"/>
              <w:snapToGrid w:val="0"/>
              <w:jc w:val="center"/>
              <w:rPr>
                <w:rFonts w:hint="default"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color w:val="auto"/>
                <w:kern w:val="2"/>
                <w:sz w:val="24"/>
                <w:szCs w:val="24"/>
                <w:highlight w:val="none"/>
                <w:vertAlign w:val="baseline"/>
                <w:lang w:val="en-US" w:eastAsia="zh-CN" w:bidi="ar-SA"/>
              </w:rPr>
              <w:t>10</w:t>
            </w:r>
          </w:p>
        </w:tc>
        <w:tc>
          <w:tcPr>
            <w:tcW w:w="1440" w:type="dxa"/>
            <w:noWrap w:val="0"/>
            <w:vAlign w:val="center"/>
          </w:tcPr>
          <w:p>
            <w:pPr>
              <w:widowControl w:val="0"/>
              <w:snapToGrid w:val="0"/>
              <w:jc w:val="center"/>
              <w:rPr>
                <w:rFonts w:hint="eastAsia" w:ascii="楷体" w:hAnsi="楷体" w:eastAsia="楷体" w:cs="楷体"/>
                <w:b w:val="0"/>
                <w:bCs w:val="0"/>
                <w:color w:val="auto"/>
                <w:kern w:val="2"/>
                <w:sz w:val="24"/>
                <w:szCs w:val="24"/>
                <w:highlight w:val="none"/>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noWrap w:val="0"/>
            <w:vAlign w:val="center"/>
          </w:tcPr>
          <w:p>
            <w:pPr>
              <w:widowControl w:val="0"/>
              <w:snapToGrid w:val="0"/>
              <w:jc w:val="center"/>
              <w:rPr>
                <w:rFonts w:hint="default" w:ascii="楷体" w:hAnsi="楷体" w:eastAsia="楷体" w:cs="楷体"/>
                <w:b w:val="0"/>
                <w:bCs w:val="0"/>
                <w:kern w:val="2"/>
                <w:sz w:val="24"/>
                <w:szCs w:val="24"/>
                <w:vertAlign w:val="baseline"/>
                <w:lang w:val="en" w:eastAsia="zh-CN" w:bidi="ar-SA"/>
              </w:rPr>
            </w:pPr>
            <w:r>
              <w:rPr>
                <w:rFonts w:hint="eastAsia" w:ascii="楷体" w:hAnsi="楷体" w:eastAsia="楷体" w:cs="楷体"/>
                <w:b w:val="0"/>
                <w:bCs w:val="0"/>
                <w:kern w:val="2"/>
                <w:sz w:val="24"/>
                <w:szCs w:val="24"/>
                <w:vertAlign w:val="baseline"/>
                <w:lang w:val="en-US" w:eastAsia="zh-CN" w:bidi="ar-SA"/>
              </w:rPr>
              <w:t>2</w:t>
            </w:r>
            <w:r>
              <w:rPr>
                <w:rFonts w:hint="default" w:ascii="楷体" w:hAnsi="楷体" w:eastAsia="楷体" w:cs="楷体"/>
                <w:b w:val="0"/>
                <w:bCs w:val="0"/>
                <w:kern w:val="2"/>
                <w:sz w:val="24"/>
                <w:szCs w:val="24"/>
                <w:vertAlign w:val="baseline"/>
                <w:lang w:val="en" w:eastAsia="zh-CN" w:bidi="ar-SA"/>
              </w:rPr>
              <w:t>5</w:t>
            </w:r>
          </w:p>
        </w:tc>
        <w:tc>
          <w:tcPr>
            <w:tcW w:w="4785" w:type="dxa"/>
            <w:noWrap w:val="0"/>
            <w:vAlign w:val="center"/>
          </w:tcPr>
          <w:p>
            <w:pPr>
              <w:widowControl w:val="0"/>
              <w:snapToGrid w:val="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法律职业人员统一职前培训参训率（%）</w:t>
            </w:r>
          </w:p>
        </w:tc>
        <w:tc>
          <w:tcPr>
            <w:tcW w:w="1545"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100%</w:t>
            </w:r>
          </w:p>
        </w:tc>
        <w:tc>
          <w:tcPr>
            <w:tcW w:w="1440"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预期性</w:t>
            </w:r>
          </w:p>
        </w:tc>
      </w:tr>
    </w:tbl>
    <w:p>
      <w:pPr>
        <w:widowControl w:val="0"/>
        <w:snapToGrid w:val="0"/>
        <w:jc w:val="left"/>
        <w:rPr>
          <w:rFonts w:hint="eastAsia" w:ascii="Calibri" w:hAnsi="Calibri" w:eastAsia="宋体" w:cs="Times New Roman"/>
          <w:b w:val="0"/>
          <w:bCs w:val="0"/>
          <w:kern w:val="2"/>
          <w:sz w:val="32"/>
          <w:szCs w:val="32"/>
          <w:lang w:val="en-US" w:eastAsia="zh-CN" w:bidi="ar-SA"/>
        </w:rPr>
      </w:pPr>
    </w:p>
    <w:p>
      <w:pPr>
        <w:widowControl w:val="0"/>
        <w:snapToGrid w:val="0"/>
        <w:jc w:val="left"/>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40" w:name="_Toc305847873"/>
      <w:bookmarkStart w:id="41" w:name="_Toc711784216_WPSOffice_Level1"/>
      <w:bookmarkStart w:id="42" w:name="_Toc2076081610_WPSOffice_Level1"/>
      <w:bookmarkStart w:id="43" w:name="_Toc1553800343"/>
      <w:r>
        <w:rPr>
          <w:rFonts w:hint="eastAsia" w:ascii="黑体" w:hAnsi="黑体" w:eastAsia="黑体" w:cs="黑体"/>
          <w:b w:val="0"/>
          <w:bCs w:val="0"/>
          <w:sz w:val="32"/>
          <w:szCs w:val="32"/>
          <w:lang w:val="en-US" w:eastAsia="zh-CN"/>
        </w:rPr>
        <w:t>坚持和加强党对公共法律服务工作的全面领导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楷体" w:hAnsi="楷体" w:eastAsia="楷体" w:cs="楷体"/>
          <w:b w:val="0"/>
          <w:bCs w:val="0"/>
          <w:sz w:val="32"/>
          <w:szCs w:val="32"/>
          <w:lang w:val="en-US" w:eastAsia="zh-CN"/>
        </w:rPr>
        <w:t>（一）坚决维护党中央权威和集中统一领导。</w:t>
      </w:r>
      <w:r>
        <w:rPr>
          <w:rFonts w:hint="eastAsia" w:ascii="仿宋" w:hAnsi="仿宋" w:eastAsia="仿宋" w:cs="仿宋"/>
          <w:b w:val="0"/>
          <w:bCs w:val="0"/>
          <w:sz w:val="32"/>
          <w:szCs w:val="32"/>
          <w:lang w:val="en-US" w:eastAsia="zh-CN"/>
        </w:rPr>
        <w:t>各级司法行政机关和各级各类法律服务机构的党组织要深刻领悟“两个确立”的决定性意义，增强“四个意识”、坚定“四个自信”、做到“两个维护”，始终在政治立场、政治方向、政治原则、政治道路上同以习近平同志为核心的党中央保持高度一致。健全党领导法律服务工作的制度和工作机制，确保党中央决策部署在法律服务行业得到不折不扣贯彻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（二）大力加强法律服务行业党的建设。</w:t>
      </w:r>
      <w:r>
        <w:rPr>
          <w:rFonts w:hint="eastAsia" w:ascii="仿宋" w:hAnsi="仿宋" w:eastAsia="仿宋" w:cs="仿宋"/>
          <w:b w:val="0"/>
          <w:bCs w:val="0"/>
          <w:sz w:val="32"/>
          <w:szCs w:val="32"/>
          <w:lang w:val="en-US" w:eastAsia="zh-CN"/>
        </w:rPr>
        <w:t>认真贯彻落实新时代党的建设总要求，全面加强律师、公证、司法鉴定、仲裁、法律援助、基层法律服务、人民调解等行业党的建设，实现党的组织和党的工作有效覆盖。加强</w:t>
      </w:r>
      <w:r>
        <w:rPr>
          <w:rFonts w:hint="eastAsia" w:ascii="仿宋" w:hAnsi="仿宋" w:eastAsia="仿宋" w:cs="仿宋"/>
          <w:b w:val="0"/>
          <w:bCs w:val="0"/>
          <w:color w:val="auto"/>
          <w:sz w:val="32"/>
          <w:szCs w:val="32"/>
          <w:lang w:val="en-US" w:eastAsia="zh-CN"/>
        </w:rPr>
        <w:t>法律服务行业</w:t>
      </w:r>
      <w:r>
        <w:rPr>
          <w:rFonts w:hint="eastAsia" w:ascii="仿宋" w:hAnsi="仿宋" w:eastAsia="仿宋" w:cs="仿宋"/>
          <w:b w:val="0"/>
          <w:bCs w:val="0"/>
          <w:sz w:val="32"/>
          <w:szCs w:val="32"/>
          <w:lang w:val="en-US" w:eastAsia="zh-CN"/>
        </w:rPr>
        <w:t>基层党组织建设，遵循行业特点、规律，适应发展趋势，创新体制机制，改进工作方式，以提升组织力为重点，突出政治功能。充分发挥基层党组织战斗堡垒作用和党员先锋模范作用，教育引导法律服务工作者坚持正确政治方向，拥护中国共产党的领导，拥护我国社会主义法治，依法依规诚信执业，认真履行社会责任，满腔热忱投入社会主义法治国家建设。</w:t>
      </w:r>
      <w:bookmarkEnd w:id="40"/>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Calibri" w:hAnsi="Calibri" w:eastAsia="宋体" w:cs="Times New Roman"/>
          <w:szCs w:val="24"/>
          <w:lang w:val="en-US" w:eastAsia="zh-CN"/>
        </w:rPr>
      </w:pPr>
      <w:r>
        <w:rPr>
          <w:rFonts w:hint="eastAsia" w:ascii="黑体" w:hAnsi="黑体" w:eastAsia="黑体" w:cs="黑体"/>
          <w:b w:val="0"/>
          <w:bCs w:val="0"/>
          <w:sz w:val="32"/>
          <w:szCs w:val="32"/>
          <w:lang w:val="en-US" w:eastAsia="zh-CN"/>
        </w:rPr>
        <w:t>四、加快推进公共法律服务均衡发展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default" w:ascii="Calibri" w:hAnsi="Calibri" w:eastAsia="宋体" w:cs="Times New Roman"/>
          <w:szCs w:val="24"/>
          <w:lang w:val="en-US" w:eastAsia="zh-CN"/>
        </w:rPr>
      </w:pPr>
      <w:bookmarkStart w:id="44" w:name="_Toc526888865"/>
      <w:bookmarkStart w:id="45" w:name="_Toc1401445560"/>
      <w:r>
        <w:rPr>
          <w:rFonts w:hint="eastAsia" w:ascii="楷体" w:hAnsi="楷体" w:eastAsia="楷体" w:cs="楷体"/>
          <w:b w:val="0"/>
          <w:bCs w:val="0"/>
          <w:sz w:val="32"/>
          <w:szCs w:val="32"/>
          <w:lang w:val="en-US" w:eastAsia="zh-CN"/>
        </w:rPr>
        <w:t>（三）均衡配置城乡法律服务资源。</w:t>
      </w:r>
      <w:r>
        <w:rPr>
          <w:rFonts w:hint="eastAsia" w:ascii="仿宋" w:hAnsi="仿宋" w:eastAsia="仿宋" w:cs="仿宋"/>
          <w:b w:val="0"/>
          <w:bCs w:val="0"/>
          <w:sz w:val="32"/>
          <w:szCs w:val="32"/>
          <w:lang w:val="en-US" w:eastAsia="zh-CN"/>
        </w:rPr>
        <w:t>围绕服务乡村振兴战略，按照产业兴旺、生态宜居、乡风文明、治理有效、生活富裕的乡村振兴战略总要求，深入实施“乡村振兴 法治同行”专项活动，深化法治乡村（社区）建设，</w:t>
      </w:r>
      <w:r>
        <w:rPr>
          <w:rFonts w:hint="eastAsia" w:ascii="仿宋" w:hAnsi="仿宋" w:eastAsia="仿宋" w:cs="仿宋"/>
          <w:b w:val="0"/>
          <w:bCs w:val="0"/>
          <w:sz w:val="32"/>
          <w:szCs w:val="32"/>
          <w:lang w:val="zh-CN" w:eastAsia="zh-CN"/>
        </w:rPr>
        <w:t>深入开展</w:t>
      </w:r>
      <w:r>
        <w:rPr>
          <w:rFonts w:hint="eastAsia" w:ascii="仿宋" w:hAnsi="仿宋" w:eastAsia="仿宋" w:cs="仿宋"/>
          <w:b w:val="0"/>
          <w:bCs w:val="0"/>
          <w:sz w:val="32"/>
          <w:szCs w:val="32"/>
          <w:lang w:val="en-US" w:eastAsia="zh-CN"/>
        </w:rPr>
        <w:t>“民主法治示范村（社区）”</w:t>
      </w:r>
      <w:r>
        <w:rPr>
          <w:rFonts w:hint="eastAsia" w:ascii="仿宋" w:hAnsi="仿宋" w:eastAsia="仿宋" w:cs="仿宋"/>
          <w:b w:val="0"/>
          <w:bCs w:val="0"/>
          <w:sz w:val="32"/>
          <w:szCs w:val="32"/>
          <w:lang w:val="zh-CN" w:eastAsia="zh-CN"/>
        </w:rPr>
        <w:t>创建，</w:t>
      </w:r>
      <w:r>
        <w:rPr>
          <w:rFonts w:hint="eastAsia" w:ascii="仿宋" w:hAnsi="仿宋" w:eastAsia="仿宋" w:cs="仿宋"/>
          <w:b w:val="0"/>
          <w:bCs w:val="0"/>
          <w:sz w:val="32"/>
          <w:szCs w:val="32"/>
          <w:lang w:val="en-US" w:eastAsia="zh-CN"/>
        </w:rPr>
        <w:t>加强动态管理。推进实施乡村“法律明白人”培养工程和农村学法用法示范户培育工程，教育引导农村广大干部群众办事依法、遇事找法、解决问题用法、化解矛盾靠法。依法有效拓展城镇法律服务资源向农村地区辐射的方式和途径，创新便民利民服务形式。</w:t>
      </w:r>
      <w:bookmarkEnd w:id="44"/>
      <w:bookmarkEnd w:id="45"/>
    </w:p>
    <w:p>
      <w:pPr>
        <w:pStyle w:val="2"/>
        <w:rPr>
          <w:rFonts w:hint="eastAsia"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522" w:type="dxa"/>
            <w:noWrap w:val="0"/>
            <w:vAlign w:val="center"/>
          </w:tcPr>
          <w:p>
            <w:pPr>
              <w:widowControl w:val="0"/>
              <w:snapToGrid w:val="0"/>
              <w:ind w:firstLine="480" w:firstLineChars="20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专栏2 “乡村振兴 法治同行”项目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贯彻落实“乡村振兴 法治同行”活动方案，以保障农村群众基本公共法律服务需求为重点，完善政策、整合资源，创新工作方式，健全便民措施，推进乡村依法治理，促进乡村治理体系和治理能力现代化。要实现乡村公共法律服务网络全覆盖，补齐公共法律服务短板，保障困难群众获得优质法律援助。实施村居法律顾问“五个一”活动、乡村企业“法治体检”专项活动、“100+100党支部结对”活动、公证和鉴定机构进乡村活动、推进乡村矛盾纠纷排查化解。开展主题普法宣传、“民主法治示范村（社区）”创建活动、农村学法用法示范户培育工程、乡村“法律明白人”培养工程，创新乡村法治文化建设。</w:t>
            </w:r>
          </w:p>
        </w:tc>
      </w:tr>
    </w:tbl>
    <w:p>
      <w:pPr>
        <w:pStyle w:val="3"/>
        <w:rPr>
          <w:rFonts w:hint="default"/>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default" w:ascii="楷体" w:hAnsi="楷体" w:eastAsia="楷体" w:cs="楷体"/>
          <w:b w:val="0"/>
          <w:bCs w:val="0"/>
          <w:sz w:val="32"/>
          <w:szCs w:val="32"/>
          <w:lang w:val="en-US" w:eastAsia="zh-CN"/>
        </w:rPr>
      </w:pPr>
      <w:bookmarkStart w:id="46" w:name="_Toc67959446"/>
      <w:bookmarkStart w:id="47" w:name="_Toc1701015273"/>
      <w:r>
        <w:rPr>
          <w:rFonts w:hint="eastAsia" w:ascii="楷体" w:hAnsi="楷体" w:eastAsia="楷体" w:cs="楷体"/>
          <w:b w:val="0"/>
          <w:bCs w:val="0"/>
          <w:sz w:val="32"/>
          <w:szCs w:val="32"/>
          <w:lang w:val="en-US" w:eastAsia="zh-CN"/>
        </w:rPr>
        <w:t>（四）加强欠发达地区公共法律服务建设。</w:t>
      </w:r>
      <w:r>
        <w:rPr>
          <w:rFonts w:hint="eastAsia" w:ascii="仿宋" w:hAnsi="仿宋" w:eastAsia="仿宋" w:cs="仿宋"/>
          <w:b w:val="0"/>
          <w:bCs w:val="0"/>
          <w:sz w:val="32"/>
          <w:szCs w:val="32"/>
          <w:lang w:val="en-US" w:eastAsia="zh-CN"/>
        </w:rPr>
        <w:t>结合革命老区、民族地区、边疆地区、脱贫地区实际，制定支持公共法律服务体系建设方案举措。进一步完善、落实支持西藏和四省藏区公共法律服务建设方案。健全完善中西部边远地区法律援助机构设置，支持法治宣传阵地建设。加强对中央财政转移支付资金用于欠发达地区、边疆地区公共法律服务基础设施建设和人才培训等的监管。支持东部经济发达地区和中西部经济欠发达地区建立多种形式对接机制，开展对口援建、挂职锻炼、交流培训。</w:t>
      </w:r>
      <w:r>
        <w:rPr>
          <w:rFonts w:hint="eastAsia" w:ascii="仿宋" w:hAnsi="仿宋" w:eastAsia="仿宋" w:cs="仿宋"/>
          <w:sz w:val="32"/>
          <w:szCs w:val="28"/>
          <w:lang w:val="en-US" w:eastAsia="zh-CN"/>
        </w:rPr>
        <w:t>通过选派志愿律师到无律师县、鼓励支持其他地区律师事务所与无律师县结对帮扶等方式，确保法律服务县域全覆盖。加强无律师县国资律师事务所建设，鼓励、支持外地律师事务所在无律师县设立分所，全国无律师县问题基本解决。立足基层法律服务工作者贴近基层和群众的特征和优势，因地制宜发展基层法律服务工作者队伍，有效补充律师资源不足地区的法律服务力量。加强公证服务资</w:t>
      </w:r>
      <w:r>
        <w:rPr>
          <w:rFonts w:hint="eastAsia" w:ascii="仿宋" w:hAnsi="仿宋" w:eastAsia="仿宋" w:cs="仿宋"/>
          <w:b w:val="0"/>
          <w:bCs w:val="0"/>
          <w:sz w:val="32"/>
          <w:szCs w:val="32"/>
          <w:lang w:val="en-US" w:eastAsia="zh-CN"/>
        </w:rPr>
        <w:t>源布局规划、动态调配，统筹解决“无人处”“一人处”导致公证机构不能正常执业、公证服务缺失等问题。实施“云公共法律服务中心”建设项目，运用网络服务、远程视频服务模式，促进优质资源向欠发达地区辐射。</w:t>
      </w:r>
      <w:bookmarkEnd w:id="46"/>
      <w:bookmarkEnd w:id="47"/>
      <w:r>
        <w:rPr>
          <w:rFonts w:hint="eastAsia" w:ascii="仿宋" w:hAnsi="仿宋" w:eastAsia="仿宋" w:cs="仿宋"/>
          <w:b w:val="0"/>
          <w:bCs w:val="0"/>
          <w:sz w:val="32"/>
          <w:szCs w:val="32"/>
          <w:lang w:val="en-US" w:eastAsia="zh-CN"/>
        </w:rPr>
        <w:t>推进“1+1”中国法律援助志愿者行动、“援藏律师服务团”、“同心·律师服务团”等志愿服务活动。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楷体" w:hAnsi="楷体" w:eastAsia="楷体" w:cs="楷体"/>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22" w:type="dxa"/>
            <w:noWrap w:val="0"/>
            <w:vAlign w:val="center"/>
          </w:tcPr>
          <w:p>
            <w:pPr>
              <w:widowControl w:val="0"/>
              <w:snapToGrid w:val="0"/>
              <w:ind w:firstLine="480" w:firstLineChars="20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专栏3 云公共法律服务中心建设项目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依托中心城市公共法律服务中心或优质法律</w:t>
            </w:r>
            <w:r>
              <w:rPr>
                <w:rFonts w:hint="eastAsia" w:ascii="楷体" w:hAnsi="楷体" w:eastAsia="楷体" w:cs="楷体"/>
                <w:b w:val="0"/>
                <w:bCs w:val="0"/>
                <w:color w:val="auto"/>
                <w:kern w:val="2"/>
                <w:sz w:val="24"/>
                <w:szCs w:val="24"/>
                <w:vertAlign w:val="baseline"/>
                <w:lang w:val="en-US" w:eastAsia="zh-CN" w:bidi="ar-SA"/>
              </w:rPr>
              <w:t>服务</w:t>
            </w:r>
            <w:r>
              <w:rPr>
                <w:rFonts w:hint="eastAsia" w:ascii="楷体" w:hAnsi="楷体" w:eastAsia="楷体" w:cs="楷体"/>
                <w:b w:val="0"/>
                <w:bCs w:val="0"/>
                <w:kern w:val="2"/>
                <w:sz w:val="24"/>
                <w:szCs w:val="24"/>
                <w:vertAlign w:val="baseline"/>
                <w:lang w:val="en-US" w:eastAsia="zh-CN" w:bidi="ar-SA"/>
              </w:rPr>
              <w:t>机构，通过远程视频系统等现代信息技术，为偏远地区、法律服务资源匮乏地区人民群众提供远程法律服务。2025年前在全国建成10个云公共法律服务中心。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outlineLvl w:val="9"/>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48" w:name="_Toc1250859753"/>
      <w:bookmarkStart w:id="49" w:name="_Toc1193808258"/>
      <w:r>
        <w:rPr>
          <w:rFonts w:hint="eastAsia" w:ascii="楷体" w:hAnsi="楷体" w:eastAsia="楷体" w:cs="楷体"/>
          <w:b w:val="0"/>
          <w:bCs w:val="0"/>
          <w:sz w:val="32"/>
          <w:szCs w:val="32"/>
          <w:lang w:val="en-US" w:eastAsia="zh-CN"/>
        </w:rPr>
        <w:t>（五）重点保障特殊群体合法权益。</w:t>
      </w:r>
      <w:r>
        <w:rPr>
          <w:rFonts w:hint="eastAsia" w:ascii="仿宋" w:hAnsi="仿宋" w:eastAsia="仿宋" w:cs="仿宋"/>
          <w:b w:val="0"/>
          <w:bCs w:val="0"/>
          <w:sz w:val="32"/>
          <w:szCs w:val="32"/>
          <w:lang w:val="en-US" w:eastAsia="zh-CN"/>
        </w:rPr>
        <w:t>将进城务工人员、残疾人、老年人、青少年、妇女和军人军属、退役军人等作为公共法律服务的重点服务对象。结合经济社会发展水平，扩大法律援助范围。落实法律援助法关于扩大残疾受援人范围和不受经济困难条件限制、免予经济困难核查情形的规定。加强对特殊群体的法治宣传，引导群众通过法律方式保护自身合法权益。律师协会、公证协会、司法鉴定协会制定完善公益服务制度，指导法律服务机构建立健全特殊群体减免服务费用制度机制。加强特殊群体服务指导，针对各类群体不同特点，建立公共法律服务典型案例库。加强公共法律服务中心、法律服务机构无障碍环境建设，有条件的可建立绿色快速通道或者提供上门服务。</w:t>
      </w:r>
      <w:bookmarkEnd w:id="48"/>
      <w:bookmarkEnd w:id="49"/>
      <w:r>
        <w:rPr>
          <w:rFonts w:hint="eastAsia" w:ascii="仿宋" w:hAnsi="仿宋" w:eastAsia="仿宋" w:cs="仿宋"/>
          <w:b w:val="0"/>
          <w:bCs w:val="0"/>
          <w:sz w:val="32"/>
          <w:szCs w:val="32"/>
          <w:lang w:val="en-US" w:eastAsia="zh-CN"/>
        </w:rPr>
        <w:t>适应老年人、残疾人、少数民族特点和法律援助需求，完善法律服务网无障碍功能，根据实际需求提供老年人大字版、视力残疾人语音版、少数民族语言版等服务。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50" w:name="_Toc289411845"/>
      <w:bookmarkStart w:id="51" w:name="_Toc1097642482"/>
      <w:bookmarkStart w:id="52" w:name="_Toc189036036_WPSOffice_Level1"/>
      <w:bookmarkStart w:id="53" w:name="_Toc723084702_WPSOffice_Level1"/>
      <w:r>
        <w:rPr>
          <w:rFonts w:hint="eastAsia" w:ascii="黑体" w:hAnsi="黑体" w:eastAsia="黑体" w:cs="黑体"/>
          <w:b w:val="0"/>
          <w:bCs w:val="0"/>
          <w:sz w:val="32"/>
          <w:szCs w:val="32"/>
          <w:lang w:val="en-US" w:eastAsia="zh-CN"/>
        </w:rPr>
        <w:t>五、建成覆盖全业务全时空的法律服务网络</w:t>
      </w:r>
      <w:bookmarkEnd w:id="50"/>
      <w:bookmarkEnd w:id="51"/>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54" w:name="_Toc242534153"/>
      <w:bookmarkStart w:id="55" w:name="_Toc1774092050"/>
      <w:r>
        <w:rPr>
          <w:rFonts w:hint="eastAsia" w:ascii="楷体" w:hAnsi="楷体" w:eastAsia="楷体" w:cs="楷体"/>
          <w:b w:val="0"/>
          <w:bCs w:val="0"/>
          <w:sz w:val="32"/>
          <w:szCs w:val="32"/>
          <w:lang w:val="en-US" w:eastAsia="zh-CN"/>
        </w:rPr>
        <w:t>（六）推进公共法律服务实体平台有效覆盖。</w:t>
      </w:r>
      <w:r>
        <w:rPr>
          <w:rFonts w:hint="eastAsia" w:ascii="仿宋" w:hAnsi="仿宋" w:eastAsia="仿宋" w:cs="仿宋"/>
          <w:b w:val="0"/>
          <w:bCs w:val="0"/>
          <w:sz w:val="32"/>
          <w:szCs w:val="32"/>
          <w:lang w:val="en-US" w:eastAsia="zh-CN"/>
        </w:rPr>
        <w:t>县级公共法律服务中心、乡镇公共法律服务工作站全面建成，管理体制机制健全完善，法律援助、法律咨询、法治宣传、人民调解等功能充分发挥，村（社区）公共法律服务室与村（居）法律顾问工作有效衔接，实现全科服务和转介工作标准化。因地制宜、规范推进省级、市级公共法律服务中心建设。推动乡镇（街道）公共法律服务实体平台与司法所一体规划、一体建设、资源共享，逐步实现“站所合一”。推动在校园、军营、创业园区等设立公共法律服务工作点，创新服务模式，打造服务品牌，引导和鼓励社会力量提供法律咨询、法治宣传、信息查询、转介引导等服务。</w:t>
      </w:r>
      <w:bookmarkEnd w:id="54"/>
      <w:bookmarkEnd w:id="55"/>
    </w:p>
    <w:p>
      <w:pPr>
        <w:pStyle w:val="3"/>
        <w:rPr>
          <w:rFonts w:hint="eastAsia"/>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专栏4  县（市、区）乡（镇）两级公共法律服务中心（工作站）建设项目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指导中西部地区做好县乡两级公共法律服务中心（工作站）改扩建工作，加大投入力度，加强实体平台标准化、规范化建设，完善服务功能，提高服务质量。推动“互联网+公共法律服务”建设，推进三大平台融合发展，实现资源共享，提高资源使用效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outlineLvl w:val="9"/>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56" w:name="_Toc1980825320"/>
      <w:bookmarkStart w:id="57" w:name="_Toc15230998"/>
      <w:r>
        <w:rPr>
          <w:rFonts w:hint="eastAsia" w:ascii="楷体" w:hAnsi="楷体" w:eastAsia="楷体" w:cs="楷体"/>
          <w:b w:val="0"/>
          <w:bCs w:val="0"/>
          <w:sz w:val="32"/>
          <w:szCs w:val="32"/>
          <w:lang w:val="en-US" w:eastAsia="zh-CN"/>
        </w:rPr>
        <w:t>（七）推动公共法律服务热线、网络平台优化升级。</w:t>
      </w:r>
      <w:r>
        <w:rPr>
          <w:rFonts w:hint="eastAsia" w:ascii="仿宋" w:hAnsi="仿宋" w:eastAsia="仿宋" w:cs="仿宋"/>
          <w:b w:val="0"/>
          <w:bCs w:val="0"/>
          <w:sz w:val="32"/>
          <w:szCs w:val="32"/>
          <w:lang w:val="en-US" w:eastAsia="zh-CN"/>
        </w:rPr>
        <w:t>落实国务院统一部署，推动“12348”公共法律服务热线与“12345”政务服务热线归并整合，建立完善转接机制，优化座席设置，按照统一标准提供“7</w:t>
      </w:r>
      <w:r>
        <w:rPr>
          <w:rFonts w:hint="default" w:ascii="Arial" w:hAnsi="Arial" w:eastAsia="仿宋" w:cs="Arial"/>
          <w:b w:val="0"/>
          <w:bCs w:val="0"/>
          <w:sz w:val="32"/>
          <w:szCs w:val="32"/>
          <w:lang w:val="en-US" w:eastAsia="zh-CN"/>
        </w:rPr>
        <w:t>×</w:t>
      </w:r>
      <w:r>
        <w:rPr>
          <w:rFonts w:hint="eastAsia" w:ascii="仿宋" w:hAnsi="仿宋" w:eastAsia="仿宋" w:cs="仿宋"/>
          <w:b w:val="0"/>
          <w:bCs w:val="0"/>
          <w:sz w:val="32"/>
          <w:szCs w:val="32"/>
          <w:lang w:val="en-US" w:eastAsia="zh-CN"/>
        </w:rPr>
        <w:t>24小时”服务。加强热线答问标准化知识库建设，提高应答标准化、一致性，强化回访评价、数据归集和分析。加强法律服务网建设，</w:t>
      </w:r>
      <w:r>
        <w:rPr>
          <w:rFonts w:hint="eastAsia" w:ascii="仿宋" w:hAnsi="仿宋" w:eastAsia="仿宋" w:cs="仿宋"/>
          <w:sz w:val="32"/>
          <w:szCs w:val="24"/>
        </w:rPr>
        <w:t>持续推进</w:t>
      </w:r>
      <w:r>
        <w:rPr>
          <w:rFonts w:hint="eastAsia" w:ascii="仿宋" w:hAnsi="仿宋" w:eastAsia="仿宋" w:cs="仿宋"/>
          <w:sz w:val="32"/>
          <w:szCs w:val="24"/>
          <w:lang w:eastAsia="zh-CN"/>
        </w:rPr>
        <w:t>“</w:t>
      </w:r>
      <w:r>
        <w:rPr>
          <w:rFonts w:hint="eastAsia" w:ascii="仿宋" w:hAnsi="仿宋" w:eastAsia="仿宋" w:cs="仿宋"/>
          <w:sz w:val="32"/>
          <w:szCs w:val="24"/>
        </w:rPr>
        <w:t>互联网+公共法律服务</w:t>
      </w:r>
      <w:r>
        <w:rPr>
          <w:rFonts w:hint="eastAsia" w:ascii="仿宋" w:hAnsi="仿宋" w:eastAsia="仿宋" w:cs="仿宋"/>
          <w:sz w:val="32"/>
          <w:szCs w:val="24"/>
          <w:lang w:eastAsia="zh-CN"/>
        </w:rPr>
        <w:t>”</w:t>
      </w:r>
      <w:r>
        <w:rPr>
          <w:rFonts w:hint="eastAsia" w:ascii="仿宋" w:hAnsi="仿宋" w:eastAsia="仿宋" w:cs="仿宋"/>
          <w:sz w:val="32"/>
          <w:szCs w:val="24"/>
        </w:rPr>
        <w:t>，建立统一用户认证、统一服务流程、统一受理指派</w:t>
      </w:r>
      <w:r>
        <w:rPr>
          <w:rFonts w:hint="eastAsia" w:ascii="仿宋" w:hAnsi="仿宋" w:eastAsia="仿宋" w:cs="仿宋"/>
          <w:sz w:val="32"/>
          <w:szCs w:val="24"/>
          <w:lang w:eastAsia="zh-CN"/>
        </w:rPr>
        <w:t>、</w:t>
      </w:r>
      <w:r>
        <w:rPr>
          <w:rFonts w:hint="eastAsia" w:ascii="仿宋" w:hAnsi="仿宋" w:eastAsia="仿宋" w:cs="仿宋"/>
          <w:sz w:val="32"/>
          <w:szCs w:val="24"/>
        </w:rPr>
        <w:t>业务协同办理、服务全程监督、质效科学评价、智能大数据分析研判的公共法律服务网络平台</w:t>
      </w:r>
      <w:r>
        <w:rPr>
          <w:rFonts w:hint="eastAsia" w:ascii="仿宋" w:hAnsi="仿宋" w:eastAsia="仿宋" w:cs="仿宋"/>
          <w:sz w:val="32"/>
          <w:szCs w:val="24"/>
          <w:lang w:eastAsia="zh-CN"/>
        </w:rPr>
        <w:t>。</w:t>
      </w:r>
      <w:r>
        <w:rPr>
          <w:rFonts w:hint="eastAsia" w:ascii="仿宋" w:hAnsi="仿宋" w:eastAsia="仿宋" w:cs="仿宋"/>
          <w:b w:val="0"/>
          <w:bCs w:val="0"/>
          <w:sz w:val="32"/>
          <w:szCs w:val="32"/>
          <w:lang w:val="en-US" w:eastAsia="zh-CN"/>
        </w:rPr>
        <w:t>提升用户体验，提高自助下单、智能文本客服、智能语音等智能化应用水平，提高在线咨询服务质量和效率。强化信息查询功能，提供及时、高效、权威的全面依法治国和司法行政法律法规规范性文件查询、法律服务机构人员数据信息查询、参照案例查询、司法行政和公共法律服务办事指引服务。完善法律服务网在线办事功能，实现“一网通办”。</w:t>
      </w:r>
      <w:bookmarkEnd w:id="56"/>
      <w:bookmarkEnd w:id="57"/>
    </w:p>
    <w:p>
      <w:pPr>
        <w:pStyle w:val="3"/>
        <w:rPr>
          <w:rFonts w:hint="eastAsia"/>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专栏5  公共法律服务热线归并整合优化项目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普遍建立公共法律服务热线政府购买社会化服务机制，建立全国公共法律服务热线管理平台，实现公共法律服务热线规范化，与全国政务服务大平台实现数据共享。2025年底实现“7×24小时”服务全覆盖，接通率和满意率均不低于90%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58" w:name="_Toc790468059"/>
      <w:bookmarkStart w:id="59" w:name="_Toc711827853"/>
      <w:r>
        <w:rPr>
          <w:rFonts w:hint="eastAsia" w:ascii="楷体" w:hAnsi="楷体" w:eastAsia="楷体" w:cs="楷体"/>
          <w:b w:val="0"/>
          <w:bCs w:val="0"/>
          <w:sz w:val="32"/>
          <w:szCs w:val="32"/>
          <w:lang w:val="en-US" w:eastAsia="zh-CN"/>
        </w:rPr>
        <w:t>（八）推进三大平台融合发展。</w:t>
      </w:r>
      <w:r>
        <w:rPr>
          <w:rFonts w:hint="eastAsia" w:ascii="仿宋" w:hAnsi="仿宋" w:eastAsia="仿宋" w:cs="仿宋"/>
          <w:b w:val="0"/>
          <w:bCs w:val="0"/>
          <w:sz w:val="32"/>
          <w:szCs w:val="32"/>
          <w:lang w:val="en-US" w:eastAsia="zh-CN"/>
        </w:rPr>
        <w:t>完善三大平台管理体制，建立有效衔接机制，提升三大平台服务资源整合利用效率，综合</w:t>
      </w:r>
      <w:r>
        <w:rPr>
          <w:rFonts w:hint="eastAsia" w:ascii="仿宋" w:hAnsi="仿宋" w:eastAsia="仿宋" w:cs="仿宋"/>
          <w:b w:val="0"/>
          <w:bCs w:val="0"/>
          <w:color w:val="auto"/>
          <w:sz w:val="32"/>
          <w:szCs w:val="32"/>
          <w:lang w:val="en-US" w:eastAsia="zh-CN"/>
        </w:rPr>
        <w:t>考虑</w:t>
      </w:r>
      <w:r>
        <w:rPr>
          <w:rFonts w:hint="eastAsia" w:ascii="仿宋" w:hAnsi="仿宋" w:eastAsia="仿宋" w:cs="仿宋"/>
          <w:b w:val="0"/>
          <w:bCs w:val="0"/>
          <w:sz w:val="32"/>
          <w:szCs w:val="32"/>
          <w:lang w:val="en-US" w:eastAsia="zh-CN"/>
        </w:rPr>
        <w:t>服务需求类型、需求提交时段、服务人员专业能力等因素优化资源配置和管理。建立公共法律服务工单管理系统，健全完善“综合受理、统筹分配、分类处理”服务流程，实现服务需求信息在三大平台和法律服务机构有效流转。坚持网络统领，发挥信息技术优势，实现三大平台服务数据信息有效汇聚，强化数据分析结果运用。到2025年，公共法律服务三大平台全面覆盖、互联互通，“一端发起 三台响应”的三台融合建设目标基本实现，平台作用充分发挥，人民群众的公共法律服务需求得到更好满足。</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lang w:val="en-US" w:eastAsia="zh-CN"/>
        </w:rPr>
      </w:pPr>
      <w:bookmarkStart w:id="60" w:name="_Toc1745645717"/>
      <w:bookmarkStart w:id="61" w:name="_Toc769197758"/>
      <w:r>
        <w:rPr>
          <w:rFonts w:hint="eastAsia" w:ascii="楷体" w:hAnsi="楷体" w:eastAsia="楷体" w:cs="楷体"/>
          <w:b w:val="0"/>
          <w:bCs w:val="0"/>
          <w:sz w:val="32"/>
          <w:szCs w:val="32"/>
          <w:lang w:val="en-US" w:eastAsia="zh-CN"/>
        </w:rPr>
        <w:t>（九）推进“智慧法律服务”。</w:t>
      </w:r>
      <w:r>
        <w:rPr>
          <w:rFonts w:hint="eastAsia" w:ascii="仿宋_GB2312" w:hAnsi="仿宋_GB2312" w:eastAsia="仿宋_GB2312" w:cs="仿宋_GB2312"/>
          <w:b w:val="0"/>
          <w:bCs w:val="0"/>
          <w:sz w:val="32"/>
          <w:szCs w:val="32"/>
          <w:lang w:val="en-US" w:eastAsia="zh-CN"/>
        </w:rPr>
        <w:t>大</w:t>
      </w:r>
      <w:r>
        <w:rPr>
          <w:rFonts w:hint="eastAsia" w:ascii="仿宋" w:hAnsi="仿宋" w:eastAsia="仿宋" w:cs="仿宋"/>
          <w:b w:val="0"/>
          <w:bCs w:val="0"/>
          <w:sz w:val="32"/>
          <w:szCs w:val="32"/>
          <w:lang w:val="en-US" w:eastAsia="zh-CN"/>
        </w:rPr>
        <w:t>力发展公共法律服务领域科技创新支撑技术，推进智慧法律服务重点实验室建设，重点突破精准普法宣传、法律援助智能保障、律师执业保障与执业监管、线上公证、社会矛盾纠纷排查与预警等关键技术，建立公民法律服务电子档案，探索区块链技术在公共法律服务领域的应用，提高法律服务智能化水平。完善法律职业资格管理系统和法律职业资格考试信息管理系统，试点建设非诉解纷联动平台。提高在线服务能力水平，逐步建立主动服务、精准服务机制，推进公共法律服务向移动服务、随身服务方向发展。</w:t>
      </w:r>
      <w:bookmarkEnd w:id="60"/>
      <w:bookmarkEnd w:id="61"/>
    </w:p>
    <w:p>
      <w:pPr>
        <w:pStyle w:val="3"/>
        <w:rPr>
          <w:rFonts w:hint="eastAsia"/>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noWrap w:val="0"/>
            <w:vAlign w:val="center"/>
          </w:tcPr>
          <w:p>
            <w:pPr>
              <w:widowControl w:val="0"/>
              <w:snapToGrid w:val="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专栏6  公共法律服务信息化建设项目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汇聚整合公共法律服务三大平台服务信息。开展公共法律服务与社会矛盾纠纷化解技术与装备科研攻关。2025年实现法律服务大数据汇聚，建立多维分析模型，数据分析结果有效应用于社会治理。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62" w:name="_Toc605973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（十）优化法律服务机构布局。</w:t>
      </w:r>
      <w:r>
        <w:rPr>
          <w:rFonts w:hint="eastAsia" w:ascii="仿宋" w:hAnsi="仿宋" w:eastAsia="仿宋" w:cs="仿宋"/>
          <w:b w:val="0"/>
          <w:bCs w:val="0"/>
          <w:sz w:val="32"/>
          <w:szCs w:val="32"/>
          <w:lang w:val="en-US" w:eastAsia="zh-CN"/>
        </w:rPr>
        <w:t>从提高法律服务的便利性出发，统筹考虑公共法律服务中心（站）和律师事务所、公证处、司法鉴定机构、仲裁机构、人民调解委员会等法律服务机构设置，优化空间布局。</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63" w:name="_Toc1645611704_WPSOffice_Level1"/>
      <w:bookmarkStart w:id="64" w:name="_Toc437014424"/>
      <w:bookmarkStart w:id="65" w:name="_Toc43322583"/>
      <w:bookmarkStart w:id="66" w:name="_Toc477336889_WPSOffice_Level1"/>
      <w:r>
        <w:rPr>
          <w:rFonts w:hint="eastAsia" w:ascii="黑体" w:hAnsi="黑体" w:eastAsia="黑体" w:cs="黑体"/>
          <w:b w:val="0"/>
          <w:bCs w:val="0"/>
          <w:sz w:val="32"/>
          <w:szCs w:val="32"/>
          <w:lang w:val="en-US" w:eastAsia="zh-CN"/>
        </w:rPr>
        <w:t>六、提高全民法治意识和法治素养</w:t>
      </w:r>
      <w:bookmarkEnd w:id="63"/>
      <w:bookmarkEnd w:id="64"/>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color w:val="auto"/>
          <w:sz w:val="32"/>
          <w:szCs w:val="32"/>
          <w:lang w:val="en-US" w:eastAsia="zh-CN"/>
        </w:rPr>
      </w:pPr>
      <w:bookmarkStart w:id="67" w:name="_Toc2114052532"/>
      <w:r>
        <w:rPr>
          <w:rFonts w:hint="eastAsia" w:ascii="楷体" w:hAnsi="楷体" w:eastAsia="楷体" w:cs="楷体"/>
          <w:b w:val="0"/>
          <w:bCs w:val="0"/>
          <w:color w:val="auto"/>
          <w:sz w:val="32"/>
          <w:szCs w:val="32"/>
          <w:lang w:val="en-US" w:eastAsia="zh-CN"/>
        </w:rPr>
        <w:t>（十一）全面实施“八五”普法规划。</w:t>
      </w:r>
      <w:r>
        <w:rPr>
          <w:rFonts w:hint="eastAsia" w:ascii="仿宋" w:hAnsi="仿宋" w:eastAsia="仿宋" w:cs="仿宋"/>
          <w:b w:val="0"/>
          <w:bCs w:val="0"/>
          <w:color w:val="auto"/>
          <w:sz w:val="32"/>
          <w:szCs w:val="32"/>
          <w:lang w:val="en-US" w:eastAsia="zh-CN"/>
        </w:rPr>
        <w:t>以习近平法治思想为引领，以持续提升公民法治素养为重点，深入宣传中国特色社会主义法律体系，突出宣传宪法、民法典，组织开展国家宪法日和“宪法宣传周”集中宣传活动，组织开展“美好生活·民法典相伴”主题宣传，深入宣传与推动高质量发展和社会治理现代化密切相关的法律法规。</w:t>
      </w:r>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color w:val="auto"/>
          <w:sz w:val="32"/>
          <w:szCs w:val="32"/>
          <w:lang w:val="en-US" w:eastAsia="zh-CN"/>
        </w:rPr>
      </w:pPr>
      <w:bookmarkStart w:id="68" w:name="_Toc1095097569"/>
      <w:r>
        <w:rPr>
          <w:rFonts w:hint="eastAsia" w:ascii="楷体" w:hAnsi="楷体" w:eastAsia="楷体" w:cs="楷体"/>
          <w:b w:val="0"/>
          <w:bCs w:val="0"/>
          <w:color w:val="auto"/>
          <w:sz w:val="32"/>
          <w:szCs w:val="32"/>
          <w:lang w:val="en-US" w:eastAsia="zh-CN"/>
        </w:rPr>
        <w:t>（十二）提高普法的针对性、实效性。</w:t>
      </w:r>
      <w:r>
        <w:rPr>
          <w:rFonts w:hint="eastAsia" w:ascii="仿宋" w:hAnsi="仿宋" w:eastAsia="仿宋" w:cs="仿宋"/>
          <w:b w:val="0"/>
          <w:bCs w:val="0"/>
          <w:color w:val="auto"/>
          <w:sz w:val="32"/>
          <w:szCs w:val="32"/>
          <w:lang w:val="en-US" w:eastAsia="zh-CN"/>
        </w:rPr>
        <w:t>以国家工作人员和青少年为重点对象，把法治教育纳入干部教育体系、国民教育体系、社会教育体系，夯实法治建设基础。推动全面落实国家机关“谁执法谁普法”普法责任制，在立法、执法、司法过程中开展实时普法。运用社会力量开展公益普法，运用新技术新媒体开展精准普法，创新普法形式。</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69" w:name="_Toc681953912"/>
      <w:r>
        <w:rPr>
          <w:rFonts w:hint="eastAsia" w:ascii="楷体" w:hAnsi="楷体" w:eastAsia="楷体" w:cs="楷体"/>
          <w:b w:val="0"/>
          <w:bCs w:val="0"/>
          <w:color w:val="auto"/>
          <w:sz w:val="32"/>
          <w:szCs w:val="32"/>
          <w:lang w:val="en-US" w:eastAsia="zh-CN"/>
        </w:rPr>
        <w:t>（十三）加强社会主义法治文化建设。</w:t>
      </w:r>
      <w:r>
        <w:rPr>
          <w:rFonts w:hint="eastAsia" w:ascii="仿宋" w:hAnsi="仿宋" w:eastAsia="仿宋" w:cs="仿宋"/>
          <w:b w:val="0"/>
          <w:bCs w:val="0"/>
          <w:color w:val="auto"/>
          <w:sz w:val="32"/>
          <w:szCs w:val="32"/>
          <w:lang w:val="en-US" w:eastAsia="zh-CN"/>
        </w:rPr>
        <w:t>贯彻落实关于加强社会主义法治文化建设的意见，传承中华法系优秀法律思想、理念和文化，广泛开展群众性法治文化活动，把法治文化阵地建设纳入城乡规划，提供更多高质量法治文化产品。推动制定法治宣传教育法</w:t>
      </w:r>
      <w:r>
        <w:rPr>
          <w:rFonts w:hint="eastAsia" w:ascii="仿宋" w:hAnsi="仿宋" w:eastAsia="仿宋" w:cs="仿宋"/>
          <w:b w:val="0"/>
          <w:bCs w:val="0"/>
          <w:sz w:val="32"/>
          <w:szCs w:val="32"/>
          <w:lang w:val="en-US" w:eastAsia="zh-CN"/>
        </w:rPr>
        <w:t>。</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70" w:name="_Toc387878431"/>
      <w:bookmarkStart w:id="71" w:name="_Toc470806734"/>
      <w:bookmarkStart w:id="72" w:name="_Toc759115784_WPSOffice_Level1"/>
      <w:bookmarkStart w:id="73" w:name="_Toc1142997610_WPSOffice_Level1"/>
      <w:r>
        <w:rPr>
          <w:rFonts w:hint="eastAsia" w:ascii="黑体" w:hAnsi="黑体" w:eastAsia="黑体" w:cs="黑体"/>
          <w:b w:val="0"/>
          <w:bCs w:val="0"/>
          <w:sz w:val="32"/>
          <w:szCs w:val="32"/>
          <w:lang w:val="en-US" w:eastAsia="zh-CN"/>
        </w:rPr>
        <w:t>七、保障司法公正</w:t>
      </w:r>
      <w:bookmarkEnd w:id="70"/>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lang w:val="en-US" w:eastAsia="zh-CN"/>
        </w:rPr>
      </w:pPr>
      <w:bookmarkStart w:id="74" w:name="_Toc902845095"/>
      <w:r>
        <w:rPr>
          <w:rFonts w:hint="eastAsia" w:ascii="楷体" w:hAnsi="楷体" w:eastAsia="楷体" w:cs="楷体"/>
          <w:b w:val="0"/>
          <w:bCs w:val="0"/>
          <w:sz w:val="32"/>
          <w:szCs w:val="32"/>
          <w:lang w:val="en-US" w:eastAsia="zh-CN"/>
        </w:rPr>
        <w:t>（十四）健全完善律师辩护代理制度。</w:t>
      </w:r>
      <w:r>
        <w:rPr>
          <w:rFonts w:hint="eastAsia" w:ascii="仿宋" w:hAnsi="仿宋" w:eastAsia="仿宋" w:cs="仿宋"/>
          <w:b w:val="0"/>
          <w:bCs w:val="0"/>
          <w:sz w:val="32"/>
          <w:szCs w:val="32"/>
          <w:lang w:val="en-US" w:eastAsia="zh-CN"/>
        </w:rPr>
        <w:t>规范律师辩护代理行为，提高刑事辩护代理质量，充分发挥辩护律师在刑事案件审判中的重要作用。健全律师执业权利保障机制，保障律师依法行使辩护权、代理权。律师会见权、阅卷权、调查取证权等得到充分保障，办案机关听取律师辩护代理意见的制度机制进一步健全。</w:t>
      </w:r>
      <w:bookmarkEnd w:id="74"/>
      <w:bookmarkStart w:id="75" w:name="_Toc1468824513"/>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（十五）</w:t>
      </w:r>
      <w:bookmarkEnd w:id="75"/>
      <w:r>
        <w:rPr>
          <w:rFonts w:hint="eastAsia" w:ascii="楷体" w:hAnsi="楷体" w:eastAsia="楷体" w:cs="楷体"/>
          <w:b w:val="0"/>
          <w:bCs w:val="0"/>
          <w:sz w:val="32"/>
          <w:szCs w:val="32"/>
          <w:lang w:val="en-US" w:eastAsia="zh-CN"/>
        </w:rPr>
        <w:t>做好刑事法律援助工作。</w:t>
      </w:r>
      <w:r>
        <w:rPr>
          <w:rFonts w:hint="eastAsia" w:ascii="仿宋" w:hAnsi="仿宋" w:eastAsia="仿宋" w:cs="仿宋"/>
          <w:b w:val="0"/>
          <w:bCs w:val="0"/>
          <w:sz w:val="32"/>
          <w:szCs w:val="32"/>
          <w:lang w:val="en-US" w:eastAsia="zh-CN"/>
        </w:rPr>
        <w:t>不断完善法律援助值班律师制度，健全值班律师准入退出制度、服务质量考核评估制度、购买服务制度等配套制度，统筹实际需求和服务资源，落实保障措施。深入推进刑事案件律师辩护全覆盖，加强与公检法机关沟通，完善通知辩护案件指派工作机制，积极发挥律师在落实认罪认罚从宽制度中的作用，保障犯罪嫌疑人、被告人合法权益。认真办理死刑复核法律援助案件，积极配合最高人民法院建立死刑复核法律援助案件办理相关制度，统筹做好指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lang w:val="en-US" w:eastAsia="zh-CN"/>
        </w:rPr>
      </w:pPr>
      <w:bookmarkStart w:id="76" w:name="_Toc1884256413"/>
      <w:r>
        <w:rPr>
          <w:rFonts w:hint="eastAsia" w:ascii="楷体" w:hAnsi="楷体" w:eastAsia="楷体" w:cs="楷体"/>
          <w:b w:val="0"/>
          <w:bCs w:val="0"/>
          <w:sz w:val="32"/>
          <w:szCs w:val="32"/>
          <w:lang w:val="en-US" w:eastAsia="zh-CN"/>
        </w:rPr>
        <w:t>（十六）提高法律援助服务质量。</w:t>
      </w:r>
      <w:r>
        <w:rPr>
          <w:rFonts w:hint="eastAsia" w:ascii="仿宋" w:hAnsi="仿宋" w:eastAsia="仿宋" w:cs="仿宋"/>
          <w:b w:val="0"/>
          <w:bCs w:val="0"/>
          <w:sz w:val="32"/>
          <w:szCs w:val="32"/>
          <w:lang w:val="en-US" w:eastAsia="zh-CN"/>
        </w:rPr>
        <w:t>加强标准化建设，建立健全法律援助服务评价指标体系，制定量化考核指标及奖惩标准。增强法律援助窗口服务能力，明确服务窗口设置要求，满足来访接待、申请审查、私密会谈等工作需要。完善经济困难核查机制，推行诚信承诺制，与相关部门逐步实现信息共享和工作协同。建立信息公开制度，定期向社会公布法律援助资金使用、案件办理、质量考核结果等情况，接受社会监督。加强服务质量监管，通过第三方评估等方式定期进行质量考核，综合运用庭审旁听、案卷检查、征询司法机关意见和回访受援人等措施，督促法律援助人员提升服务质量。</w:t>
      </w:r>
    </w:p>
    <w:p>
      <w:pPr>
        <w:pStyle w:val="3"/>
        <w:rPr>
          <w:rFonts w:hint="eastAsia"/>
          <w:b w:val="0"/>
          <w:bCs w:val="0"/>
          <w:color w:val="FF0000"/>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522" w:type="dxa"/>
            <w:noWrap w:val="0"/>
            <w:vAlign w:val="center"/>
          </w:tcPr>
          <w:p>
            <w:pPr>
              <w:widowControl w:val="0"/>
              <w:snapToGrid w:val="0"/>
              <w:jc w:val="center"/>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专栏7  法律援助提升工程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扩大覆盖人群，切实将低收入人群纳入法律援助范围，有效落实法律援助值班律师制度、刑事案件辩护全覆盖制度，到2025年，全国每十万人口每年获得法律援助服务达到110件。</w:t>
            </w:r>
          </w:p>
          <w:p>
            <w:pPr>
              <w:widowControl w:val="0"/>
              <w:snapToGrid w:val="0"/>
              <w:ind w:firstLine="480" w:firstLineChars="200"/>
              <w:jc w:val="both"/>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县级以上全部设立法律援助机构，提高服务能力，有效履行工作职能。</w:t>
            </w:r>
          </w:p>
          <w:p>
            <w:pPr>
              <w:widowControl w:val="0"/>
              <w:snapToGrid w:val="0"/>
              <w:ind w:firstLine="480" w:firstLineChars="200"/>
              <w:jc w:val="both"/>
              <w:rPr>
                <w:rFonts w:hint="eastAsia"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kern w:val="2"/>
                <w:sz w:val="24"/>
                <w:szCs w:val="24"/>
                <w:vertAlign w:val="baseline"/>
                <w:lang w:val="en-US" w:eastAsia="zh-CN" w:bidi="ar-SA"/>
              </w:rPr>
              <w:t>提升服务质量，制定完善法律援助工作标准体系，实现普遍由有经验律师提供法律援助服务，质量监管制度措施健全完善。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outlineLvl w:val="9"/>
        <w:rPr>
          <w:rFonts w:hint="eastAsia" w:ascii="楷体" w:hAnsi="楷体" w:eastAsia="楷体" w:cs="楷体"/>
          <w:b w:val="0"/>
          <w:bCs w:val="0"/>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highlight w:val="none"/>
          <w:lang w:val="en-US" w:eastAsia="zh-CN"/>
        </w:rPr>
      </w:pPr>
      <w:r>
        <w:rPr>
          <w:rFonts w:hint="eastAsia" w:ascii="楷体" w:hAnsi="楷体" w:eastAsia="楷体" w:cs="楷体"/>
          <w:b w:val="0"/>
          <w:bCs w:val="0"/>
          <w:sz w:val="32"/>
          <w:szCs w:val="32"/>
          <w:lang w:val="en-US" w:eastAsia="zh-CN"/>
        </w:rPr>
        <w:t>（十七）改革完善公证体制机制。</w:t>
      </w:r>
      <w:r>
        <w:rPr>
          <w:rFonts w:hint="eastAsia" w:ascii="仿宋" w:hAnsi="仿宋" w:eastAsia="仿宋" w:cs="仿宋"/>
          <w:b w:val="0"/>
          <w:bCs w:val="0"/>
          <w:sz w:val="32"/>
          <w:szCs w:val="32"/>
          <w:highlight w:val="none"/>
          <w:u w:val="none"/>
          <w:lang w:val="en-US" w:eastAsia="zh-CN"/>
        </w:rPr>
        <w:t>落实公证体制机制改革有关政策，</w:t>
      </w:r>
      <w:r>
        <w:rPr>
          <w:rFonts w:hint="eastAsia" w:ascii="仿宋" w:hAnsi="仿宋" w:eastAsia="仿宋" w:cs="仿宋"/>
          <w:b w:val="0"/>
          <w:bCs w:val="0"/>
          <w:color w:val="auto"/>
          <w:sz w:val="32"/>
          <w:szCs w:val="32"/>
          <w:highlight w:val="none"/>
          <w:u w:val="none"/>
          <w:lang w:val="en-US" w:eastAsia="zh-CN"/>
        </w:rPr>
        <w:t>坚持公证非营利性、公益性基本属性，</w:t>
      </w:r>
      <w:r>
        <w:rPr>
          <w:rFonts w:hint="eastAsia" w:ascii="仿宋" w:hAnsi="仿宋" w:eastAsia="仿宋" w:cs="仿宋"/>
          <w:b w:val="0"/>
          <w:bCs w:val="0"/>
          <w:sz w:val="32"/>
          <w:szCs w:val="32"/>
          <w:highlight w:val="none"/>
          <w:u w:val="none"/>
          <w:lang w:val="en-US" w:eastAsia="zh-CN"/>
        </w:rPr>
        <w:t>对密切关系民生的公证服务事项，实行清单化管理，推动纳入基本公共服务体系，给予经费保障和资金支持。市场性、竞争性的公证服务事项实行市场定价，服务价格协商确定，充分发挥市场作用。深化公证参与司法辅助事务，完善公证参与调解、取证、送达、保全、执行等司法活动的程序规则。健全完善线上办理公证债权文书赋予强制执行效力的规定，优化与人民法院执行程序的衔接，提高执行效率。加强对公证机构和公证从业人员监督管理，发挥“两结合”管理体制效能，落实公证投诉处理办法，提高公证质量和公信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（十八）</w:t>
      </w:r>
      <w:r>
        <w:rPr>
          <w:rFonts w:hint="eastAsia" w:ascii="楷体" w:hAnsi="楷体" w:eastAsia="楷体" w:cs="楷体"/>
          <w:b w:val="0"/>
          <w:bCs w:val="0"/>
          <w:sz w:val="32"/>
          <w:szCs w:val="32"/>
          <w:lang w:val="en-US" w:eastAsia="zh-CN"/>
        </w:rPr>
        <w:t>健全完善司法鉴定管理使用衔接机制。</w:t>
      </w:r>
      <w:r>
        <w:rPr>
          <w:rFonts w:hint="eastAsia" w:ascii="仿宋" w:hAnsi="仿宋" w:eastAsia="仿宋" w:cs="仿宋"/>
          <w:b w:val="0"/>
          <w:bCs w:val="0"/>
          <w:sz w:val="32"/>
          <w:szCs w:val="32"/>
          <w:lang w:val="en-US" w:eastAsia="zh-CN"/>
        </w:rPr>
        <w:t>加强司法鉴定机构和鉴定人名册编制、公告工作，提高名册的信息量和实用性。落实鉴定人出庭制度，完善保障措施。实施司法鉴定资质认定工作能力提升计划，确保司法鉴定质量、公信力和采信率，减少重复鉴定。完善司法鉴定标准体系，提高司法鉴定科学化、规范化水平。坚持公益属性，完善保障政策，不断满足社会和人民群众的鉴定需求。</w:t>
      </w:r>
      <w:bookmarkEnd w:id="76"/>
    </w:p>
    <w:p>
      <w:pPr>
        <w:pStyle w:val="3"/>
        <w:rPr>
          <w:rFonts w:hint="eastAsia" w:ascii="仿宋" w:hAnsi="仿宋" w:eastAsia="仿宋" w:cs="仿宋"/>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22" w:type="dxa"/>
            <w:noWrap w:val="0"/>
            <w:vAlign w:val="center"/>
          </w:tcPr>
          <w:p>
            <w:pPr>
              <w:widowControl w:val="0"/>
              <w:snapToGrid w:val="0"/>
              <w:ind w:firstLine="480" w:firstLineChars="20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专栏8 司法鉴定资质认定能力提升计划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建立满足需要的资质认定评审员库，稳步推进国家级、省级司法鉴定资质认定工作，依法扩大资质认定覆盖面，到2023年法医物证、法医毒物、微量物证、环境损害专业资质认定覆盖率达到100%。</w:t>
            </w:r>
          </w:p>
        </w:tc>
      </w:tr>
    </w:tbl>
    <w:p>
      <w:pPr>
        <w:pStyle w:val="5"/>
        <w:ind w:left="0" w:leftChars="0" w:firstLine="0" w:firstLineChars="0"/>
        <w:rPr>
          <w:rFonts w:hint="eastAsia"/>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77" w:name="_Toc520105416_WPSOffice_Level1"/>
      <w:bookmarkStart w:id="78" w:name="_Toc1160390564"/>
      <w:bookmarkStart w:id="79" w:name="_Toc1361885354"/>
      <w:bookmarkStart w:id="80" w:name="_Toc437956988_WPSOffice_Level1"/>
      <w:r>
        <w:rPr>
          <w:rFonts w:hint="eastAsia" w:ascii="黑体" w:hAnsi="黑体" w:eastAsia="黑体" w:cs="黑体"/>
          <w:b w:val="0"/>
          <w:bCs w:val="0"/>
          <w:sz w:val="32"/>
          <w:szCs w:val="32"/>
          <w:lang w:val="en-US" w:eastAsia="zh-CN"/>
        </w:rPr>
        <w:t>八、共建现代基层社会治理新格局</w:t>
      </w:r>
      <w:bookmarkEnd w:id="77"/>
      <w:bookmarkEnd w:id="78"/>
      <w:bookmarkEnd w:id="79"/>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color w:val="auto"/>
          <w:sz w:val="32"/>
          <w:szCs w:val="32"/>
          <w:lang w:val="en-US" w:eastAsia="zh-CN"/>
        </w:rPr>
      </w:pPr>
      <w:bookmarkStart w:id="81" w:name="_Toc894025202"/>
      <w:r>
        <w:rPr>
          <w:rFonts w:hint="eastAsia" w:ascii="楷体" w:hAnsi="楷体" w:eastAsia="楷体" w:cs="楷体"/>
          <w:b w:val="0"/>
          <w:bCs w:val="0"/>
          <w:color w:val="auto"/>
          <w:sz w:val="32"/>
          <w:szCs w:val="32"/>
          <w:lang w:val="en-US" w:eastAsia="zh-CN"/>
        </w:rPr>
        <w:t>（十九）创新新时代调解工作。</w:t>
      </w:r>
      <w:bookmarkEnd w:id="81"/>
      <w:r>
        <w:rPr>
          <w:rFonts w:hint="eastAsia" w:ascii="仿宋" w:hAnsi="仿宋" w:eastAsia="仿宋" w:cs="仿宋"/>
          <w:sz w:val="32"/>
          <w:szCs w:val="32"/>
          <w:lang w:val="en-US" w:eastAsia="zh-CN"/>
        </w:rPr>
        <w:t>坚持和发展新时代“枫桥经验”，发挥调解“第一道防线”作用，加强矛盾纠纷排查化解工作。完善基层人民调解组织网络，提高专职人民调解员数量素质，加强人民调解工作规范化建设，强化人民调解在化解基层矛盾纠纷中的主渠道、主力军作用。指导群团组织、相关领域社会组织开展行业性专业性调解工作，完善行业性专业性调解管理制度和工作机制。加强和规范商事调解工作，积极服务“一带一路”、粤港澳大湾区、海南自贸港及各地自贸区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color w:val="auto"/>
          <w:sz w:val="32"/>
          <w:szCs w:val="32"/>
          <w:lang w:val="en-US" w:eastAsia="zh-CN"/>
        </w:rPr>
      </w:pPr>
      <w:bookmarkStart w:id="82" w:name="_Toc2016764447"/>
      <w:r>
        <w:rPr>
          <w:rFonts w:hint="eastAsia" w:ascii="楷体" w:hAnsi="楷体" w:eastAsia="楷体" w:cs="楷体"/>
          <w:b w:val="0"/>
          <w:bCs w:val="0"/>
          <w:color w:val="auto"/>
          <w:sz w:val="32"/>
          <w:szCs w:val="32"/>
          <w:lang w:val="en-US" w:eastAsia="zh-CN"/>
        </w:rPr>
        <w:t>（二十）推进矛盾纠纷多元化解。</w:t>
      </w:r>
      <w:r>
        <w:rPr>
          <w:rFonts w:hint="eastAsia" w:ascii="仿宋" w:hAnsi="仿宋" w:eastAsia="仿宋" w:cs="仿宋"/>
          <w:b w:val="0"/>
          <w:bCs w:val="0"/>
          <w:color w:val="auto"/>
          <w:sz w:val="32"/>
          <w:szCs w:val="32"/>
          <w:lang w:val="en-US" w:eastAsia="zh-CN"/>
        </w:rPr>
        <w:t>深入推进律师调解工作，加强律师调解室建设，健全诉调衔接机制，</w:t>
      </w:r>
      <w:r>
        <w:rPr>
          <w:rFonts w:hint="eastAsia" w:ascii="仿宋" w:hAnsi="仿宋" w:eastAsia="仿宋" w:cs="Times New Roman"/>
          <w:bCs/>
          <w:kern w:val="2"/>
          <w:sz w:val="32"/>
          <w:szCs w:val="32"/>
          <w:lang w:val="en-US" w:eastAsia="zh-CN" w:bidi="ar-SA"/>
        </w:rPr>
        <w:t>利用信息平台强化在线调解，</w:t>
      </w:r>
      <w:r>
        <w:rPr>
          <w:rFonts w:hint="eastAsia" w:ascii="仿宋" w:hAnsi="仿宋" w:eastAsia="仿宋" w:cs="仿宋"/>
          <w:b w:val="0"/>
          <w:bCs w:val="0"/>
          <w:color w:val="auto"/>
          <w:sz w:val="32"/>
          <w:szCs w:val="32"/>
          <w:lang w:val="en-US" w:eastAsia="zh-CN"/>
        </w:rPr>
        <w:t>完善司法确认程序</w:t>
      </w:r>
      <w:r>
        <w:rPr>
          <w:rFonts w:hint="eastAsia" w:ascii="仿宋" w:hAnsi="仿宋" w:eastAsia="仿宋" w:cs="仿宋"/>
          <w:b w:val="0"/>
          <w:bCs w:val="0"/>
          <w:sz w:val="32"/>
          <w:szCs w:val="32"/>
          <w:lang w:val="en-US" w:eastAsia="zh-CN"/>
        </w:rPr>
        <w:t>，不断拓展业务领域。完善律师参与化解信访案件工作机制，鼓励支持律师参与检察听证工作，引导群众理性表达诉求，促进案件依法公正处理。完善律师代理申诉制度，对不服司法机关生效裁判和决定的申诉，引导当事人委托律师代为进行；对于人民法院决定、裁定再审或者人民检察院提出抗诉，因经济困难没有委托辩护人或者诉讼代理人的，当事人及其近亲属可以申请法律援助。发挥基层法律服务工作者扎根基层、贴近基层、服务基层的优势，积极参与基层矛盾纠纷预防化解。</w:t>
      </w:r>
      <w:r>
        <w:rPr>
          <w:rFonts w:hint="eastAsia" w:ascii="仿宋" w:hAnsi="仿宋" w:eastAsia="仿宋" w:cs="仿宋"/>
          <w:b w:val="0"/>
          <w:bCs w:val="0"/>
          <w:color w:val="auto"/>
          <w:sz w:val="32"/>
          <w:szCs w:val="32"/>
          <w:lang w:val="en-US" w:eastAsia="zh-CN"/>
        </w:rPr>
        <w:t>支持仲裁融入基层社会治理，引导当事人通过仲裁方式解决纠纷，探索建立完善调解、仲裁、公证等衔接联动模式。</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83" w:name="_Toc1183020308"/>
      <w:r>
        <w:rPr>
          <w:rFonts w:hint="eastAsia" w:ascii="楷体" w:hAnsi="楷体" w:eastAsia="楷体" w:cs="楷体"/>
          <w:b w:val="0"/>
          <w:bCs w:val="0"/>
          <w:sz w:val="32"/>
          <w:szCs w:val="32"/>
          <w:lang w:val="en-US" w:eastAsia="zh-CN"/>
        </w:rPr>
        <w:t>（二十一）加强和规范村（居）法律顾问工作。</w:t>
      </w:r>
      <w:r>
        <w:rPr>
          <w:rFonts w:hint="eastAsia" w:ascii="仿宋" w:hAnsi="仿宋" w:eastAsia="仿宋" w:cs="仿宋"/>
          <w:b w:val="0"/>
          <w:bCs w:val="0"/>
          <w:sz w:val="32"/>
          <w:szCs w:val="32"/>
          <w:lang w:val="en-US" w:eastAsia="zh-CN"/>
        </w:rPr>
        <w:t>“十四五”期间，着力推动村（居）法律顾问提档升级，实现从有形覆盖向有效覆盖转变。研究制定村（居）法律顾问服务标准，拓展服务领域，明确服务流程，加强业务培训和交流，完善监督考核、满意度测评、投诉处理等工作机制，促进提升服务质量。推进村（居）法律顾问服务信息化、智能化、精准化，推广在线服务、预约服务、团队服务等新型服务模式。选树先进典型，推广有益经验，加大宣传表彰力度，提升村（居）法律顾问社会知晓率。</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84" w:name="_Toc545578255"/>
      <w:r>
        <w:rPr>
          <w:rFonts w:hint="eastAsia" w:ascii="楷体" w:hAnsi="楷体" w:eastAsia="楷体" w:cs="楷体"/>
          <w:b w:val="0"/>
          <w:bCs w:val="0"/>
          <w:sz w:val="32"/>
          <w:szCs w:val="32"/>
          <w:lang w:val="en-US" w:eastAsia="zh-CN"/>
        </w:rPr>
        <w:t>（二十二）强化司法所在社会治理中的基础性作用</w:t>
      </w:r>
      <w:r>
        <w:rPr>
          <w:rFonts w:hint="eastAsia" w:ascii="楷体" w:hAnsi="楷体" w:eastAsia="楷体" w:cs="仿宋_GB2312"/>
          <w:bCs/>
          <w:sz w:val="32"/>
          <w:szCs w:val="32"/>
          <w:highlight w:val="none"/>
        </w:rPr>
        <w:t>。</w:t>
      </w:r>
      <w:r>
        <w:rPr>
          <w:rFonts w:hint="eastAsia" w:ascii="仿宋" w:hAnsi="仿宋" w:eastAsia="仿宋" w:cs="仿宋"/>
          <w:b w:val="0"/>
          <w:bCs w:val="0"/>
          <w:sz w:val="32"/>
          <w:szCs w:val="32"/>
          <w:lang w:val="en-US" w:eastAsia="zh-CN"/>
        </w:rPr>
        <w:t>健全完善司法所组织机构，充实工作力量。加强司法所基础设施建设，规范业务用房功能设置，提升业务装备水平，加强信息化应用。强化司法所工作职能，提高司法所统筹推进基层法治建设的能力，发挥司法所化解矛盾纠纷、法治宣传、基层法律服务、法律咨询等服务功能，统筹提供法律援助、律师、公证、司法鉴定、仲裁等法律服务指引。</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lang w:val="en-US" w:eastAsia="zh-CN"/>
        </w:rPr>
      </w:pPr>
      <w:bookmarkStart w:id="85" w:name="_Toc1817018170"/>
      <w:r>
        <w:rPr>
          <w:rFonts w:hint="eastAsia" w:ascii="楷体" w:hAnsi="楷体" w:eastAsia="楷体" w:cs="楷体"/>
          <w:b w:val="0"/>
          <w:bCs w:val="0"/>
          <w:sz w:val="32"/>
          <w:szCs w:val="32"/>
          <w:lang w:val="en-US" w:eastAsia="zh-CN"/>
        </w:rPr>
        <w:t>（二十三）加强公共法律服务大数据应用分析。</w:t>
      </w:r>
      <w:r>
        <w:rPr>
          <w:rFonts w:hint="eastAsia" w:ascii="仿宋" w:hAnsi="仿宋" w:eastAsia="仿宋" w:cs="仿宋"/>
          <w:b w:val="0"/>
          <w:bCs w:val="0"/>
          <w:sz w:val="32"/>
          <w:szCs w:val="32"/>
          <w:lang w:val="en-US" w:eastAsia="zh-CN"/>
        </w:rPr>
        <w:t>推进各级各类公共法律服务机构、服务平台业务数据整合，建立完善数据分析模型，增强大数据挖掘和分析能力，实现对各类风险矛盾的敏锐感知和精确预测。健全平安中国建设社会协同机制，加强与人民法院、公安、民政等部门衔接联动，加大信息共享，</w:t>
      </w:r>
      <w:bookmarkEnd w:id="85"/>
      <w:r>
        <w:rPr>
          <w:rFonts w:hint="eastAsia" w:ascii="仿宋" w:hAnsi="仿宋" w:eastAsia="仿宋" w:cs="仿宋"/>
          <w:sz w:val="32"/>
          <w:szCs w:val="24"/>
          <w:lang w:val="en-US" w:eastAsia="zh-CN"/>
        </w:rPr>
        <w:t>切实为党委政府科学决策、有效防控和化解社会风险发挥积极作用。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86" w:name="_Toc1886131633_WPSOffice_Level1"/>
      <w:bookmarkStart w:id="87" w:name="_Toc1103693060"/>
      <w:bookmarkStart w:id="88" w:name="_Toc980530092_WPSOffice_Level1"/>
      <w:bookmarkStart w:id="89" w:name="_Toc540097654"/>
      <w:r>
        <w:rPr>
          <w:rFonts w:hint="eastAsia" w:ascii="黑体" w:hAnsi="黑体" w:eastAsia="黑体" w:cs="黑体"/>
          <w:b w:val="0"/>
          <w:bCs w:val="0"/>
          <w:sz w:val="32"/>
          <w:szCs w:val="32"/>
          <w:lang w:val="en-US" w:eastAsia="zh-CN"/>
        </w:rPr>
        <w:t>九、服务经济高质量发展</w:t>
      </w:r>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0" w:name="_Toc711279655"/>
      <w:r>
        <w:rPr>
          <w:rFonts w:hint="eastAsia" w:ascii="楷体" w:hAnsi="楷体" w:eastAsia="楷体" w:cs="楷体"/>
          <w:b w:val="0"/>
          <w:bCs w:val="0"/>
          <w:sz w:val="32"/>
          <w:szCs w:val="32"/>
          <w:lang w:val="en-US" w:eastAsia="zh-CN"/>
        </w:rPr>
        <w:t>（二十四）健全法律顾问和公职律师、公司律师制度。</w:t>
      </w:r>
      <w:r>
        <w:rPr>
          <w:rFonts w:hint="eastAsia" w:ascii="仿宋" w:hAnsi="仿宋" w:eastAsia="仿宋" w:cs="仿宋"/>
          <w:b w:val="0"/>
          <w:bCs w:val="0"/>
          <w:sz w:val="32"/>
          <w:szCs w:val="32"/>
          <w:lang w:val="en-US" w:eastAsia="zh-CN"/>
        </w:rPr>
        <w:t>推动县级以上各级党政机关普遍建立以内部法律顾问为主体、外聘法律顾问为补充的法律顾问队伍，中央和国家机关各部门在2021年底前全部设立公职律师，省级党政机关原则上全部设立公职律师，市级、县级党政机关加快发展公职律师队伍，“十四五”期间实现县级以上党政机关公职律师工作全覆盖。加强法律顾问和公职律师管理和使用，健全党政机关法律顾问选聘备案机制。完善法律顾问、公职律师在重大决策中发挥积极作用的机制，提高决策法治化水平，提高政府依法行政能力水平。鼓励公职律师以志愿者身份参与法律援助。推动国有企业加强公司律师队伍建设、管理和使用，积极推进民营企业公司律师试点，完善法律顾问、公司律师参与企业经营决策论证的工作机制，促进企业依法经营、依法管理。</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1" w:name="_Toc1387253700"/>
      <w:r>
        <w:rPr>
          <w:rFonts w:hint="eastAsia" w:ascii="楷体" w:hAnsi="楷体" w:eastAsia="楷体" w:cs="楷体"/>
          <w:b w:val="0"/>
          <w:bCs w:val="0"/>
          <w:sz w:val="32"/>
          <w:szCs w:val="32"/>
          <w:lang w:val="en-US" w:eastAsia="zh-CN"/>
        </w:rPr>
        <w:t>（二十五）营造法治化营商环境。</w:t>
      </w:r>
      <w:r>
        <w:rPr>
          <w:rFonts w:hint="eastAsia" w:ascii="仿宋" w:hAnsi="仿宋" w:eastAsia="仿宋" w:cs="仿宋"/>
          <w:b w:val="0"/>
          <w:bCs w:val="0"/>
          <w:sz w:val="32"/>
          <w:szCs w:val="32"/>
          <w:lang w:val="en-US" w:eastAsia="zh-CN"/>
        </w:rPr>
        <w:t>鼓励支持律师为银行、证券、保险、知识产权保护、环境保护等市场经济专业领域提供法律服务，把律师专业意见作为股票公开发行、国有企业产权非公开转让等特定市场经济活动的必备法律文书。推进民营企业“法治体检”常态化，建立“万所联万会”法律服务机制。增强“法律进企业”法治宣传的针对性和实效性，促进企业依法诚信经营。放宽省级以下（含省级）公证业务办理行政区划限制。不断深化公证在服务金融、民营企业、知识产权保护等领域的实践，落实便企利民政策措施，拓展高频事项“跨省通办”业务范围。发挥仲裁制度的中立性、保密性、专业性等优势，着力化解市场经济和涉外经贸领域的民商事纠纷。加强仲裁、调解等法律及社会服务资源统筹，打造国际商事争议解决平台，加强企业和商会调解工作。</w:t>
      </w:r>
      <w:bookmarkEnd w:id="91"/>
    </w:p>
    <w:p>
      <w:pPr>
        <w:pStyle w:val="3"/>
        <w:rPr>
          <w:rFonts w:hint="eastAsia"/>
          <w:b w:val="0"/>
          <w:bCs w:val="0"/>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22" w:type="dxa"/>
            <w:noWrap w:val="0"/>
            <w:vAlign w:val="center"/>
          </w:tcPr>
          <w:p>
            <w:pPr>
              <w:widowControl w:val="0"/>
              <w:snapToGrid w:val="0"/>
              <w:ind w:firstLine="480" w:firstLineChars="20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专栏9 “万所联万会”机制建设项目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司法部、全国工商联、全国律协推动全国律师事务所与3万多家工商联所属商会、2800多家县级工商联开展工作对接，深化民营企业法律服务工作，推进法治民企建设，提高民营经济发展法治保障水平。</w:t>
            </w:r>
          </w:p>
        </w:tc>
      </w:tr>
    </w:tbl>
    <w:p>
      <w:pPr>
        <w:pStyle w:val="5"/>
        <w:ind w:left="0" w:leftChars="0" w:firstLine="0" w:firstLineChars="0"/>
        <w:rPr>
          <w:rFonts w:hint="eastAsia"/>
          <w:b w:val="0"/>
          <w:bCs w:val="0"/>
          <w:lang w:val="en-US" w:eastAsia="zh-CN"/>
        </w:rPr>
      </w:pPr>
    </w:p>
    <w:p>
      <w:pPr>
        <w:rPr>
          <w:rFonts w:hint="eastAsia" w:ascii="Calibri" w:hAnsi="Calibri" w:eastAsia="宋体" w:cs="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2" w:name="_Toc1576752474"/>
      <w:r>
        <w:rPr>
          <w:rFonts w:hint="eastAsia" w:ascii="楷体" w:hAnsi="楷体" w:eastAsia="楷体" w:cs="楷体"/>
          <w:b w:val="0"/>
          <w:bCs w:val="0"/>
          <w:sz w:val="32"/>
          <w:szCs w:val="32"/>
          <w:lang w:val="en-US" w:eastAsia="zh-CN"/>
        </w:rPr>
        <w:t>（二十六）服务国家重大战略。</w:t>
      </w:r>
      <w:r>
        <w:rPr>
          <w:rFonts w:hint="eastAsia" w:ascii="仿宋" w:hAnsi="仿宋" w:eastAsia="仿宋" w:cs="仿宋"/>
          <w:b w:val="0"/>
          <w:bCs w:val="0"/>
          <w:sz w:val="32"/>
          <w:szCs w:val="32"/>
          <w:lang w:val="en-US" w:eastAsia="zh-CN"/>
        </w:rPr>
        <w:t>围绕“一带一路”、京津冀协同发展、雄安新区建设、长江经济带发展、粤港澳大湾区建设、长三角一体化发展、黄河流域生态保护和高质量发展、海南自贸港建设、成渝地区双城经济圈建设等国家重大发展战略，推进相关省（区、市）建立协调机制，整合公共法律服务资源，强化要素融通，推进公共法律服务便利共享、高端法律服务有效提供。</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3" w:name="_Toc1083616589"/>
      <w:r>
        <w:rPr>
          <w:rFonts w:hint="eastAsia" w:ascii="楷体" w:hAnsi="楷体" w:eastAsia="楷体" w:cs="楷体"/>
          <w:b w:val="0"/>
          <w:bCs w:val="0"/>
          <w:sz w:val="32"/>
          <w:szCs w:val="32"/>
          <w:lang w:val="en-US" w:eastAsia="zh-CN"/>
        </w:rPr>
        <w:t>（二十七）推动建设一流法律服务高地。</w:t>
      </w:r>
      <w:r>
        <w:rPr>
          <w:rFonts w:hint="eastAsia" w:ascii="仿宋" w:hAnsi="仿宋" w:eastAsia="仿宋" w:cs="仿宋"/>
          <w:b w:val="0"/>
          <w:bCs w:val="0"/>
          <w:sz w:val="32"/>
          <w:szCs w:val="32"/>
          <w:lang w:val="en-US" w:eastAsia="zh-CN"/>
        </w:rPr>
        <w:t>支持各地创新开展区域性法律服务中心项目建设，构建跨区域法律服务协调机制。支持西安“一带一路”国际商事法律服务示范区和四川天府、福建海丝、上海虹桥国际等地建设法律服务高地，支持京津冀、长三角、粤港澳大湾区、成渝等地协调建设高水平公共法律服务中心。统筹推进国际商事仲裁中心建设，聚力打造高水平仲裁机构。遴选优质法律服务资源，强化统筹建设，形成集法律服务、法治理论研究、合作交流、法治文化教育培训、智慧法务、涉外法务等功能于一体的法治创新聚集区，满足经济高质量发展对法律服务的需求。</w:t>
      </w:r>
      <w:bookmarkEnd w:id="93"/>
    </w:p>
    <w:p>
      <w:pPr>
        <w:pStyle w:val="3"/>
        <w:rPr>
          <w:rFonts w:hint="eastAsia"/>
          <w:b w:val="0"/>
          <w:bCs w:val="0"/>
          <w:sz w:val="32"/>
          <w:szCs w:val="3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22" w:type="dxa"/>
            <w:noWrap w:val="0"/>
            <w:vAlign w:val="center"/>
          </w:tcPr>
          <w:p>
            <w:pPr>
              <w:widowControl w:val="0"/>
              <w:snapToGrid w:val="0"/>
              <w:ind w:firstLine="480" w:firstLineChars="200"/>
              <w:jc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专栏10 国际商事仲裁中心建设项目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8522" w:type="dxa"/>
            <w:noWrap w:val="0"/>
            <w:vAlign w:val="center"/>
          </w:tcPr>
          <w:p>
            <w:pPr>
              <w:widowControl w:val="0"/>
              <w:snapToGrid w:val="0"/>
              <w:ind w:firstLine="480" w:firstLineChars="200"/>
              <w:jc w:val="both"/>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kern w:val="2"/>
                <w:sz w:val="24"/>
                <w:szCs w:val="24"/>
                <w:vertAlign w:val="baseline"/>
                <w:lang w:val="en-US" w:eastAsia="zh-CN" w:bidi="ar-SA"/>
              </w:rPr>
              <w:t>坚持高起点规划、高标准建设、高质量发展，努力将我国打造成为国际商事仲裁新目的地。推动面向世界的、面向区域的国际商事仲裁中心建设。到2025年，北京市、上海市、广东省广州市和深圳市等首批纳入面向世界的国际商事仲裁中心初具规模，基本完成确定的建设任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outlineLvl w:val="9"/>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94" w:name="_Toc1693101574"/>
      <w:bookmarkStart w:id="95" w:name="_Toc2074209410_WPSOffice_Level1"/>
      <w:bookmarkStart w:id="96" w:name="_Toc741880458"/>
      <w:bookmarkStart w:id="97" w:name="_Toc1912673897_WPSOffice_Level1"/>
      <w:r>
        <w:rPr>
          <w:rFonts w:hint="eastAsia" w:ascii="黑体" w:hAnsi="黑体" w:eastAsia="黑体" w:cs="黑体"/>
          <w:b w:val="0"/>
          <w:bCs w:val="0"/>
          <w:sz w:val="32"/>
          <w:szCs w:val="32"/>
          <w:lang w:val="en-US" w:eastAsia="zh-CN"/>
        </w:rPr>
        <w:t>十、加强涉外法律服务</w:t>
      </w:r>
      <w:bookmarkEnd w:id="94"/>
      <w:bookmarkEnd w:id="95"/>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8" w:name="_Toc2103641340"/>
      <w:r>
        <w:rPr>
          <w:rFonts w:hint="eastAsia" w:ascii="楷体" w:hAnsi="楷体" w:eastAsia="楷体" w:cs="楷体"/>
          <w:b w:val="0"/>
          <w:bCs w:val="0"/>
          <w:sz w:val="32"/>
          <w:szCs w:val="32"/>
          <w:lang w:val="en-US" w:eastAsia="zh-CN"/>
        </w:rPr>
        <w:t>（二十八）加强涉外法治教育引导。</w:t>
      </w:r>
      <w:r>
        <w:rPr>
          <w:rFonts w:hint="eastAsia" w:ascii="仿宋" w:hAnsi="仿宋" w:eastAsia="仿宋" w:cs="仿宋"/>
          <w:b w:val="0"/>
          <w:bCs w:val="0"/>
          <w:sz w:val="32"/>
          <w:szCs w:val="32"/>
          <w:lang w:val="en-US" w:eastAsia="zh-CN"/>
        </w:rPr>
        <w:t>推进对外法治宣传，增进国际社会对我国法律制度的理解、掌握和运用，推进有关外国企业和公民遵守我国法律规定。加强对在华外国人的法律政策宣传，引导在华外国人自觉遵守我国法律，通过提供多语种咨询服务等途径，引导在华外国人通过公共法律服务维护合法权益。引导企业、公民在走出去过程中更加自觉地遵守当地法律法规和风俗习惯，加强合规管理，提高法律风险防范意识，运用法治思维和法治方式维护自身合法权益。提升域外法律服务查明质效，推进社会机构参与共建世界主要国家法律法规库。</w:t>
      </w:r>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99" w:name="_Toc637148215"/>
      <w:r>
        <w:rPr>
          <w:rFonts w:hint="eastAsia" w:ascii="楷体" w:hAnsi="楷体" w:eastAsia="楷体" w:cs="楷体"/>
          <w:b w:val="0"/>
          <w:bCs w:val="0"/>
          <w:sz w:val="32"/>
          <w:szCs w:val="32"/>
          <w:lang w:val="en-US" w:eastAsia="zh-CN"/>
        </w:rPr>
        <w:t>（二十九）培育国际一流的法律服务机构和涉外法律人才。</w:t>
      </w:r>
      <w:r>
        <w:rPr>
          <w:rFonts w:hint="eastAsia" w:ascii="仿宋" w:hAnsi="仿宋" w:eastAsia="仿宋" w:cs="仿宋"/>
          <w:b w:val="0"/>
          <w:bCs w:val="0"/>
          <w:sz w:val="32"/>
          <w:szCs w:val="32"/>
          <w:lang w:val="en-US" w:eastAsia="zh-CN"/>
        </w:rPr>
        <w:t>开展全国涉外法律服务示范机构创建工作。加快培育国际一流律师事务所，推动中国律师事务所在境外设立分支机构。</w:t>
      </w:r>
      <w:r>
        <w:rPr>
          <w:rFonts w:hint="eastAsia" w:ascii="仿宋" w:hAnsi="仿宋" w:eastAsia="仿宋" w:cs="仿宋"/>
          <w:b w:val="0"/>
          <w:bCs w:val="0"/>
          <w:color w:val="auto"/>
          <w:sz w:val="32"/>
          <w:szCs w:val="32"/>
          <w:highlight w:val="none"/>
          <w:lang w:val="en-US" w:eastAsia="zh-CN"/>
        </w:rPr>
        <w:t>以国际商事仲裁中心建设为依托，</w:t>
      </w:r>
      <w:r>
        <w:rPr>
          <w:rFonts w:hint="eastAsia" w:ascii="仿宋" w:hAnsi="仿宋" w:eastAsia="仿宋" w:cs="仿宋"/>
          <w:b w:val="0"/>
          <w:bCs w:val="0"/>
          <w:sz w:val="32"/>
          <w:szCs w:val="32"/>
          <w:highlight w:val="none"/>
          <w:lang w:val="en-US" w:eastAsia="zh-CN"/>
        </w:rPr>
        <w:t>打造一批具有国际影响力的仲裁机构</w:t>
      </w:r>
      <w:r>
        <w:rPr>
          <w:rFonts w:hint="eastAsia" w:ascii="仿宋" w:hAnsi="仿宋" w:eastAsia="仿宋" w:cs="仿宋"/>
          <w:b w:val="0"/>
          <w:bCs w:val="0"/>
          <w:sz w:val="32"/>
          <w:szCs w:val="32"/>
          <w:lang w:val="en-US" w:eastAsia="zh-CN"/>
        </w:rPr>
        <w:t>。加强中国法律服务（香港）有限公司、中国法律服务（澳门）有限公司建设，充分发挥功能作用。</w:t>
      </w:r>
      <w:bookmarkEnd w:id="99"/>
      <w:r>
        <w:rPr>
          <w:rFonts w:hint="eastAsia" w:ascii="仿宋" w:hAnsi="仿宋" w:eastAsia="仿宋" w:cs="仿宋"/>
          <w:b w:val="0"/>
          <w:bCs w:val="0"/>
          <w:sz w:val="32"/>
          <w:szCs w:val="32"/>
          <w:lang w:val="en-US" w:eastAsia="zh-CN"/>
        </w:rPr>
        <w:t>加快培养复合型涉外法律人才，加大推进重大经贸活动聘请中国律师力度。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00" w:name="_Toc739426184"/>
      <w:r>
        <w:rPr>
          <w:rFonts w:hint="eastAsia" w:ascii="楷体" w:hAnsi="楷体" w:eastAsia="楷体" w:cs="楷体"/>
          <w:b w:val="0"/>
          <w:bCs w:val="0"/>
          <w:sz w:val="32"/>
          <w:szCs w:val="32"/>
          <w:lang w:val="en-US" w:eastAsia="zh-CN"/>
        </w:rPr>
        <w:t>（三十）推进涉外法律服务方式多元化、交流合作机制化。</w:t>
      </w:r>
      <w:r>
        <w:rPr>
          <w:rFonts w:hint="eastAsia" w:ascii="仿宋" w:hAnsi="仿宋" w:eastAsia="仿宋" w:cs="仿宋"/>
          <w:b w:val="0"/>
          <w:bCs w:val="0"/>
          <w:sz w:val="32"/>
          <w:szCs w:val="32"/>
          <w:lang w:val="en-US" w:eastAsia="zh-CN"/>
        </w:rPr>
        <w:t>建立健全为符合条件的外国人提供法律援助的相关规定。积极推进海外远程视频公证，扩大服务覆盖面。总结北京、上海等特定区域引入境外仲裁机构试点工作经验，完善相关制度安排。加强与国际商事调解组织的交流合作。推进完善上海合作组织司法部长会议机制，推动成立上海合作组织法律服务委员会，深化法律服务领域交流合作。</w:t>
      </w:r>
      <w:bookmarkEnd w:id="100"/>
      <w:r>
        <w:rPr>
          <w:rFonts w:hint="eastAsia" w:ascii="仿宋" w:hAnsi="仿宋" w:eastAsia="仿宋" w:cs="仿宋"/>
          <w:b w:val="0"/>
          <w:bCs w:val="0"/>
          <w:sz w:val="32"/>
          <w:szCs w:val="32"/>
          <w:lang w:val="en-US" w:eastAsia="zh-CN"/>
        </w:rPr>
        <w:t>推进“一带一路”律师联盟工作。推动我国仲裁机构与共建“一带一路”国家仲裁机构合作建立联合仲裁工作机制。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101" w:name="_Toc1825747858_WPSOffice_Level1"/>
      <w:bookmarkStart w:id="102" w:name="_Toc1053800174"/>
      <w:bookmarkStart w:id="103" w:name="_Toc1214140332"/>
      <w:bookmarkStart w:id="104" w:name="_Toc1617041963_WPSOffice_Level1"/>
      <w:r>
        <w:rPr>
          <w:rFonts w:hint="eastAsia" w:ascii="黑体" w:hAnsi="黑体" w:eastAsia="黑体" w:cs="黑体"/>
          <w:b w:val="0"/>
          <w:bCs w:val="0"/>
          <w:sz w:val="32"/>
          <w:szCs w:val="32"/>
          <w:lang w:val="en-US" w:eastAsia="zh-CN"/>
        </w:rPr>
        <w:t>十一、健全完善国家统一法律职业资格制度</w:t>
      </w:r>
      <w:bookmarkEnd w:id="101"/>
      <w:bookmarkEnd w:id="102"/>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05" w:name="_Toc879682368"/>
      <w:r>
        <w:rPr>
          <w:rFonts w:hint="eastAsia" w:ascii="楷体" w:hAnsi="楷体" w:eastAsia="楷体" w:cs="楷体"/>
          <w:b w:val="0"/>
          <w:bCs w:val="0"/>
          <w:sz w:val="32"/>
          <w:szCs w:val="32"/>
          <w:lang w:val="en-US" w:eastAsia="zh-CN"/>
        </w:rPr>
        <w:t>（三十一）提高法律职业资格考试选拔的科学性和公信力。</w:t>
      </w:r>
      <w:r>
        <w:rPr>
          <w:rFonts w:hint="eastAsia" w:ascii="仿宋" w:hAnsi="仿宋" w:eastAsia="仿宋" w:cs="仿宋"/>
          <w:b w:val="0"/>
          <w:bCs w:val="0"/>
          <w:sz w:val="32"/>
          <w:szCs w:val="32"/>
          <w:lang w:val="en-US" w:eastAsia="zh-CN"/>
        </w:rPr>
        <w:t>围绕建设德才兼备的高素质法治专门队伍，推进</w:t>
      </w:r>
      <w:r>
        <w:rPr>
          <w:rFonts w:hint="eastAsia" w:ascii="仿宋" w:hAnsi="仿宋" w:eastAsia="仿宋" w:cs="仿宋"/>
          <w:b w:val="0"/>
          <w:bCs w:val="0"/>
          <w:sz w:val="32"/>
          <w:szCs w:val="32"/>
          <w:highlight w:val="none"/>
          <w:lang w:val="en-US" w:eastAsia="zh-CN"/>
        </w:rPr>
        <w:t>法治专门队伍</w:t>
      </w:r>
      <w:r>
        <w:rPr>
          <w:rFonts w:hint="eastAsia" w:ascii="仿宋" w:hAnsi="仿宋" w:eastAsia="仿宋" w:cs="仿宋"/>
          <w:b w:val="0"/>
          <w:bCs w:val="0"/>
          <w:sz w:val="32"/>
          <w:szCs w:val="32"/>
          <w:lang w:val="en-US" w:eastAsia="zh-CN"/>
        </w:rPr>
        <w:t>革命化、正规化、专业化、职业化，完善国家统一法律职业资格考试内容，加大对习近平法治思想的考查力度，强化对法律职业立场、伦理和实务技能的考查，提高案例题考查比重，选拔储备德才兼备的高素质法律职业人才。扎实做好年度法律职业资格考试组织实施工作，继续完善考试方式，增强法治人才优质增量供给。</w:t>
      </w:r>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06" w:name="_Toc754657182"/>
      <w:r>
        <w:rPr>
          <w:rFonts w:hint="eastAsia" w:ascii="楷体" w:hAnsi="楷体" w:eastAsia="楷体" w:cs="楷体"/>
          <w:b w:val="0"/>
          <w:bCs w:val="0"/>
          <w:sz w:val="32"/>
          <w:szCs w:val="32"/>
          <w:lang w:val="en-US" w:eastAsia="zh-CN"/>
        </w:rPr>
        <w:t>（三十二）推动法律职业资格制度更加成熟定型。</w:t>
      </w:r>
      <w:r>
        <w:rPr>
          <w:rFonts w:hint="eastAsia" w:ascii="仿宋" w:hAnsi="仿宋" w:eastAsia="仿宋" w:cs="仿宋"/>
          <w:b w:val="0"/>
          <w:bCs w:val="0"/>
          <w:sz w:val="32"/>
          <w:szCs w:val="32"/>
          <w:lang w:val="en-US" w:eastAsia="zh-CN"/>
        </w:rPr>
        <w:t>制定实施新一轮法律职业资格考试放宽政策，研究西藏和四省涉藏州县相关扶持政策，实现法律职业人才由“有没有”向“好不好”转变。制定法律职业资格管理办法配套文件，明确通过放宽政策取得的法律职业资格证书的适用范围，推动东中西部法律职业人才均衡布局。研究法律职业资格管理专门立法。提高法律职业资格管理规范化、制度化水平。推进法学教育指导工作。</w:t>
      </w:r>
      <w:bookmarkEnd w:id="10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07" w:name="_Toc1844268233"/>
      <w:r>
        <w:rPr>
          <w:rFonts w:hint="eastAsia" w:ascii="楷体" w:hAnsi="楷体" w:eastAsia="楷体" w:cs="楷体"/>
          <w:b w:val="0"/>
          <w:bCs w:val="0"/>
          <w:sz w:val="32"/>
          <w:szCs w:val="32"/>
          <w:lang w:val="en-US" w:eastAsia="zh-CN"/>
        </w:rPr>
        <w:t>（三十三）建立实施法律职业人员统一职前培训制度。</w:t>
      </w:r>
      <w:r>
        <w:rPr>
          <w:rFonts w:hint="eastAsia" w:ascii="仿宋" w:hAnsi="仿宋" w:eastAsia="仿宋" w:cs="仿宋"/>
          <w:b w:val="0"/>
          <w:bCs w:val="0"/>
          <w:sz w:val="32"/>
          <w:szCs w:val="32"/>
          <w:lang w:val="en-US" w:eastAsia="zh-CN"/>
        </w:rPr>
        <w:t>会同有关部门制定出台《关于建立法律职业人员统一职前培训制度的指导意见》，推动建立法律职业人员统一职前培训制度。推动建立法官、检察官、律师、公证员等法律职业人员同堂培训制度，促进法律职业人员形成共同的政治素养、业务能力和职业伦理。</w:t>
      </w:r>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0"/>
        <w:rPr>
          <w:rFonts w:hint="eastAsia" w:ascii="黑体" w:hAnsi="黑体" w:eastAsia="黑体" w:cs="黑体"/>
          <w:b w:val="0"/>
          <w:bCs w:val="0"/>
          <w:sz w:val="32"/>
          <w:szCs w:val="32"/>
          <w:lang w:val="en-US" w:eastAsia="zh-CN"/>
        </w:rPr>
      </w:pPr>
      <w:bookmarkStart w:id="108" w:name="_Toc91571859"/>
      <w:bookmarkStart w:id="109" w:name="_Toc614296680_WPSOffice_Level1"/>
      <w:bookmarkStart w:id="110" w:name="_Toc405747250_WPSOffice_Level1"/>
      <w:bookmarkStart w:id="111" w:name="_Toc1648880126"/>
      <w:r>
        <w:rPr>
          <w:rFonts w:hint="eastAsia" w:ascii="黑体" w:hAnsi="黑体" w:eastAsia="黑体" w:cs="黑体"/>
          <w:b w:val="0"/>
          <w:bCs w:val="0"/>
          <w:sz w:val="32"/>
          <w:szCs w:val="32"/>
          <w:lang w:val="en-US" w:eastAsia="zh-CN"/>
        </w:rPr>
        <w:t>十二、组织实施保障</w:t>
      </w:r>
      <w:bookmarkEnd w:id="108"/>
      <w:bookmarkEnd w:id="109"/>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color w:val="auto"/>
          <w:sz w:val="32"/>
          <w:szCs w:val="32"/>
          <w:lang w:val="en-US" w:eastAsia="zh-CN"/>
        </w:rPr>
      </w:pPr>
      <w:bookmarkStart w:id="112" w:name="_Toc815254534"/>
      <w:r>
        <w:rPr>
          <w:rFonts w:hint="eastAsia" w:ascii="楷体" w:hAnsi="楷体" w:eastAsia="楷体" w:cs="楷体"/>
          <w:b w:val="0"/>
          <w:bCs w:val="0"/>
          <w:sz w:val="32"/>
          <w:szCs w:val="32"/>
          <w:lang w:val="en-US" w:eastAsia="zh-CN"/>
        </w:rPr>
        <w:t>（三十四）强化组织领导。</w:t>
      </w:r>
      <w:r>
        <w:rPr>
          <w:rFonts w:hint="eastAsia" w:ascii="仿宋" w:hAnsi="仿宋" w:eastAsia="仿宋" w:cs="仿宋"/>
          <w:b w:val="0"/>
          <w:bCs w:val="0"/>
          <w:sz w:val="32"/>
          <w:szCs w:val="32"/>
          <w:lang w:val="en-US" w:eastAsia="zh-CN"/>
        </w:rPr>
        <w:t>各地司法行政机关要充分发挥公共法律服务体系建设联席会议作用，司法行政机关切实承担牵头职责，积极争取有关部门支持，完善顶层设计，明确责任分工</w:t>
      </w:r>
      <w:r>
        <w:rPr>
          <w:rFonts w:hint="eastAsia" w:ascii="仿宋" w:hAnsi="仿宋" w:eastAsia="仿宋" w:cs="仿宋"/>
          <w:b w:val="0"/>
          <w:bCs w:val="0"/>
          <w:color w:val="auto"/>
          <w:sz w:val="32"/>
          <w:szCs w:val="32"/>
          <w:lang w:val="en-US" w:eastAsia="zh-CN"/>
        </w:rPr>
        <w:t>，认真组织落实各项制度、实施重大项目，确保取得实效。</w:t>
      </w:r>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仿宋" w:hAnsi="仿宋" w:eastAsia="仿宋" w:cs="仿宋"/>
          <w:b w:val="0"/>
          <w:bCs w:val="0"/>
          <w:sz w:val="32"/>
          <w:szCs w:val="32"/>
          <w:highlight w:val="none"/>
          <w:lang w:val="en-US" w:eastAsia="zh-CN"/>
        </w:rPr>
      </w:pPr>
      <w:bookmarkStart w:id="113" w:name="_Toc1887590816"/>
      <w:r>
        <w:rPr>
          <w:rFonts w:hint="eastAsia" w:ascii="楷体" w:hAnsi="楷体" w:eastAsia="楷体" w:cs="楷体"/>
          <w:b w:val="0"/>
          <w:bCs w:val="0"/>
          <w:color w:val="auto"/>
          <w:sz w:val="32"/>
          <w:szCs w:val="32"/>
          <w:lang w:val="en-US" w:eastAsia="zh-CN"/>
        </w:rPr>
        <w:t>（三十五）加强经费保障。</w:t>
      </w:r>
      <w:r>
        <w:rPr>
          <w:rFonts w:hint="eastAsia" w:ascii="仿宋" w:hAnsi="仿宋" w:eastAsia="仿宋" w:cs="仿宋"/>
          <w:b w:val="0"/>
          <w:bCs w:val="0"/>
          <w:sz w:val="32"/>
          <w:szCs w:val="32"/>
          <w:lang w:val="en-US" w:eastAsia="zh-CN"/>
        </w:rPr>
        <w:t>各地应当按照预算管理规定保障基本公共法律服务，将符合条件的公共法律服务事项纳入政府购买服务指导性目录，适时按程序对目录进行动态调整。加强资金使用管理，切实提高资金使用效益，中央财政转移支付资金向欠发达地区倾斜支持。</w:t>
      </w:r>
      <w:r>
        <w:rPr>
          <w:rFonts w:hint="eastAsia" w:ascii="仿宋" w:hAnsi="仿宋" w:eastAsia="仿宋" w:cs="仿宋"/>
          <w:b w:val="0"/>
          <w:bCs w:val="0"/>
          <w:color w:val="auto"/>
          <w:sz w:val="32"/>
          <w:szCs w:val="32"/>
          <w:lang w:val="en-US" w:eastAsia="zh-CN"/>
        </w:rPr>
        <w:t>建立法律援助经费保障标准，落实办案补贴。进一步完善公共法律服务价格形成机制，推动有效市场和有为政府更好结合。</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14" w:name="_Toc1615449010"/>
      <w:r>
        <w:rPr>
          <w:rFonts w:hint="eastAsia" w:ascii="楷体" w:hAnsi="楷体" w:eastAsia="楷体" w:cs="楷体"/>
          <w:b w:val="0"/>
          <w:bCs w:val="0"/>
          <w:strike w:val="0"/>
          <w:dstrike w:val="0"/>
          <w:sz w:val="32"/>
          <w:szCs w:val="28"/>
          <w:highlight w:val="none"/>
          <w:u w:val="none"/>
          <w:lang w:val="en-US" w:eastAsia="zh-CN"/>
        </w:rPr>
        <w:t>（三十六）推进法律服务队伍规范化建设</w:t>
      </w:r>
      <w:r>
        <w:rPr>
          <w:rFonts w:hint="eastAsia" w:ascii="楷体" w:hAnsi="楷体" w:eastAsia="楷体" w:cs="楷体"/>
          <w:b w:val="0"/>
          <w:bCs w:val="0"/>
          <w:sz w:val="32"/>
          <w:szCs w:val="28"/>
          <w:highlight w:val="none"/>
          <w:u w:val="none"/>
          <w:lang w:val="en-US" w:eastAsia="zh-CN"/>
        </w:rPr>
        <w:t>。</w:t>
      </w:r>
      <w:r>
        <w:rPr>
          <w:rFonts w:hint="eastAsia" w:ascii="仿宋" w:hAnsi="仿宋" w:eastAsia="仿宋" w:cs="仿宋"/>
          <w:b w:val="0"/>
          <w:bCs w:val="0"/>
          <w:sz w:val="32"/>
          <w:szCs w:val="32"/>
          <w:lang w:val="en-US" w:eastAsia="zh-CN"/>
        </w:rPr>
        <w:t>加快发展法律服务队伍，增加法律服务有效供给。加强各类培训机构建设，推进国家律师学院建设。加强法律服务人员职业道德建设，健全执业行为规范，完善惩戒工作机制，</w:t>
      </w:r>
      <w:r>
        <w:rPr>
          <w:rFonts w:hint="eastAsia" w:ascii="仿宋" w:hAnsi="仿宋" w:eastAsia="仿宋" w:cs="仿宋"/>
          <w:b w:val="0"/>
          <w:bCs w:val="0"/>
          <w:sz w:val="32"/>
          <w:szCs w:val="32"/>
          <w:lang w:val="zh-TW" w:eastAsia="zh-CN"/>
        </w:rPr>
        <w:t>加大失信行为惩戒力度。</w:t>
      </w:r>
      <w:r>
        <w:rPr>
          <w:rFonts w:hint="eastAsia" w:ascii="仿宋" w:hAnsi="仿宋" w:eastAsia="仿宋" w:cs="仿宋"/>
          <w:b w:val="0"/>
          <w:bCs w:val="0"/>
          <w:sz w:val="32"/>
          <w:szCs w:val="32"/>
          <w:lang w:val="en-US" w:eastAsia="zh-CN"/>
        </w:rPr>
        <w:t>完善全国律师诚信信息公示平台，依法实行</w:t>
      </w:r>
      <w:r>
        <w:rPr>
          <w:rFonts w:hint="eastAsia" w:ascii="仿宋" w:hAnsi="仿宋" w:eastAsia="仿宋" w:cs="仿宋"/>
          <w:b w:val="0"/>
          <w:bCs w:val="0"/>
          <w:sz w:val="32"/>
          <w:szCs w:val="32"/>
          <w:lang w:val="zh-TW" w:eastAsia="zh-CN"/>
        </w:rPr>
        <w:t>不良信用记录向社会披露机制。</w:t>
      </w:r>
      <w:r>
        <w:rPr>
          <w:rFonts w:hint="eastAsia" w:ascii="仿宋" w:hAnsi="仿宋" w:eastAsia="仿宋" w:cs="仿宋"/>
          <w:b w:val="0"/>
          <w:bCs w:val="0"/>
          <w:sz w:val="32"/>
          <w:szCs w:val="32"/>
          <w:lang w:val="en-US" w:eastAsia="zh-CN"/>
        </w:rPr>
        <w:t>加强对法律援助人员的教育培训，完善公证员执业准入和退出制度。完善公证、司法鉴定职业教育培训制度，推进职称评审工作。改进仲裁员选聘和管理工作，推进仲裁秘书职业化和专业化建设。积极发展专业化、职业化人民调解员队伍，全面开展人民调解员等级评定工作</w:t>
      </w:r>
      <w:r>
        <w:rPr>
          <w:rFonts w:hint="eastAsia" w:ascii="仿宋_GB2312" w:hAnsi="仿宋_GB2312" w:eastAsia="仿宋_GB2312" w:cs="仿宋_GB2312"/>
          <w:b w:val="0"/>
          <w:bCs w:val="0"/>
          <w:sz w:val="32"/>
          <w:szCs w:val="32"/>
          <w:highlight w:val="none"/>
          <w:u w:val="none"/>
        </w:rPr>
        <w:t>。</w:t>
      </w:r>
      <w:bookmarkEnd w:id="114"/>
      <w:r>
        <w:rPr>
          <w:rFonts w:hint="eastAsia" w:ascii="仿宋" w:hAnsi="仿宋" w:eastAsia="仿宋" w:cs="仿宋"/>
          <w:sz w:val="32"/>
          <w:szCs w:val="32"/>
          <w:lang w:val="en-US" w:eastAsia="zh-CN"/>
        </w:rPr>
        <w:t>完善人民调解员培训和激励保障机制。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1"/>
        <w:rPr>
          <w:rFonts w:hint="eastAsia" w:ascii="楷体" w:hAnsi="楷体" w:eastAsia="楷体" w:cs="楷体"/>
          <w:b w:val="0"/>
          <w:bCs w:val="0"/>
          <w:sz w:val="32"/>
          <w:szCs w:val="32"/>
          <w:lang w:val="en-US" w:eastAsia="zh-CN"/>
        </w:rPr>
      </w:pPr>
      <w:bookmarkStart w:id="115" w:name="_Toc1910352103"/>
      <w:r>
        <w:rPr>
          <w:rFonts w:hint="eastAsia" w:ascii="楷体" w:hAnsi="楷体" w:eastAsia="楷体" w:cs="楷体"/>
          <w:b w:val="0"/>
          <w:bCs w:val="0"/>
          <w:sz w:val="32"/>
          <w:szCs w:val="32"/>
          <w:lang w:val="en-US" w:eastAsia="zh-CN"/>
        </w:rPr>
        <w:t>（三十七）支持社会力量参与。</w:t>
      </w:r>
      <w:r>
        <w:rPr>
          <w:rFonts w:hint="eastAsia" w:ascii="仿宋" w:hAnsi="仿宋" w:eastAsia="仿宋" w:cs="仿宋"/>
          <w:b w:val="0"/>
          <w:bCs w:val="0"/>
          <w:sz w:val="32"/>
          <w:szCs w:val="32"/>
          <w:lang w:val="en-US" w:eastAsia="zh-CN"/>
        </w:rPr>
        <w:t>支持</w:t>
      </w:r>
      <w:r>
        <w:rPr>
          <w:rFonts w:hint="eastAsia" w:ascii="仿宋" w:hAnsi="仿宋" w:eastAsia="仿宋" w:cs="仿宋"/>
          <w:b w:val="0"/>
          <w:bCs w:val="0"/>
          <w:sz w:val="32"/>
          <w:szCs w:val="32"/>
          <w:highlight w:val="none"/>
          <w:lang w:val="en-US" w:eastAsia="zh-CN"/>
        </w:rPr>
        <w:t>大专院校</w:t>
      </w:r>
      <w:r>
        <w:rPr>
          <w:rFonts w:hint="eastAsia" w:ascii="仿宋" w:hAnsi="仿宋" w:eastAsia="仿宋" w:cs="仿宋"/>
          <w:b w:val="0"/>
          <w:bCs w:val="0"/>
          <w:sz w:val="32"/>
          <w:szCs w:val="32"/>
          <w:lang w:val="en-US" w:eastAsia="zh-CN"/>
        </w:rPr>
        <w:t>、企事业单位、公益基金和其他社会组织参与公共法律服务，支持法律科技企业研发实用的公共法律服务产品。完善法律服务志愿者相关政策措施，扩大中国法律援助基金会筹资渠道，提高基金使用效益。支持慈善组织通过多种形式参与公共法律服务事业。</w:t>
      </w:r>
      <w:bookmarkEnd w:id="115"/>
    </w:p>
    <w:p>
      <w:pPr>
        <w:numPr>
          <w:ilvl w:val="0"/>
          <w:numId w:val="0"/>
        </w:numPr>
        <w:spacing w:line="360" w:lineRule="auto"/>
        <w:ind w:firstLine="640" w:firstLineChars="200"/>
        <w:outlineLvl w:val="1"/>
        <w:rPr>
          <w:rFonts w:ascii="Calibri" w:hAnsi="Calibri" w:eastAsia="宋体" w:cs="Times New Roman"/>
          <w:szCs w:val="24"/>
        </w:rPr>
      </w:pPr>
      <w:bookmarkStart w:id="116" w:name="_Toc422061081"/>
      <w:r>
        <w:rPr>
          <w:rFonts w:hint="eastAsia" w:ascii="楷体" w:hAnsi="楷体" w:eastAsia="楷体" w:cs="楷体"/>
          <w:b w:val="0"/>
          <w:bCs w:val="0"/>
          <w:sz w:val="32"/>
          <w:szCs w:val="32"/>
          <w:lang w:val="en-US" w:eastAsia="zh-CN"/>
        </w:rPr>
        <w:t>（三十八）加强理论研究和舆论引导。</w:t>
      </w:r>
      <w:r>
        <w:rPr>
          <w:rFonts w:hint="eastAsia" w:ascii="仿宋" w:hAnsi="仿宋" w:eastAsia="仿宋" w:cs="仿宋"/>
          <w:b w:val="0"/>
          <w:bCs w:val="0"/>
          <w:sz w:val="32"/>
          <w:szCs w:val="32"/>
          <w:lang w:val="en-US" w:eastAsia="zh-CN"/>
        </w:rPr>
        <w:t>充分利用</w:t>
      </w:r>
      <w:r>
        <w:rPr>
          <w:rFonts w:hint="eastAsia" w:ascii="仿宋" w:hAnsi="仿宋" w:eastAsia="仿宋" w:cs="仿宋"/>
          <w:b w:val="0"/>
          <w:bCs w:val="0"/>
          <w:sz w:val="32"/>
          <w:szCs w:val="32"/>
          <w:highlight w:val="none"/>
          <w:lang w:val="en-US" w:eastAsia="zh-CN"/>
        </w:rPr>
        <w:t>高等院校</w:t>
      </w:r>
      <w:r>
        <w:rPr>
          <w:rFonts w:hint="eastAsia" w:ascii="仿宋" w:hAnsi="仿宋" w:eastAsia="仿宋" w:cs="仿宋"/>
          <w:b w:val="0"/>
          <w:bCs w:val="0"/>
          <w:sz w:val="32"/>
          <w:szCs w:val="32"/>
          <w:lang w:val="en-US" w:eastAsia="zh-CN"/>
        </w:rPr>
        <w:t>、科研院所等机构，支持专家学者开展公共法律服务理论和实践问题研究。加强舆论引导，广泛宣传公共法律服务先进模范和典型事例，在全社会树立公共法律服务良好形象。</w:t>
      </w:r>
      <w:bookmarkEnd w:id="116"/>
    </w:p>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Calibri" w:hAnsi="Calibri" w:eastAsia="宋体" w:cs="Times New Roman"/>
                              <w:sz w:val="18"/>
                              <w:lang w:eastAsia="zh-CN"/>
                            </w:rPr>
                          </w:pPr>
                          <w:r>
                            <w:rPr>
                              <w:rFonts w:hint="eastAsia" w:ascii="Calibri" w:hAnsi="Calibri" w:eastAsia="宋体" w:cs="Times New Roman"/>
                              <w:sz w:val="18"/>
                              <w:lang w:eastAsia="zh-CN"/>
                            </w:rPr>
                            <w:fldChar w:fldCharType="begin"/>
                          </w:r>
                          <w:r>
                            <w:rPr>
                              <w:rFonts w:hint="eastAsia" w:ascii="Calibri" w:hAnsi="Calibri" w:eastAsia="宋体" w:cs="Times New Roman"/>
                              <w:sz w:val="18"/>
                              <w:lang w:eastAsia="zh-CN"/>
                            </w:rPr>
                            <w:instrText xml:space="preserve"> PAGE  \* MERGEFORMAT </w:instrText>
                          </w:r>
                          <w:r>
                            <w:rPr>
                              <w:rFonts w:hint="eastAsia" w:ascii="Calibri" w:hAnsi="Calibri" w:eastAsia="宋体" w:cs="Times New Roman"/>
                              <w:sz w:val="18"/>
                              <w:lang w:eastAsia="zh-CN"/>
                            </w:rPr>
                            <w:fldChar w:fldCharType="separate"/>
                          </w:r>
                          <w:r>
                            <w:rPr>
                              <w:rFonts w:ascii="Calibri" w:hAnsi="Calibri" w:eastAsia="宋体" w:cs="Times New Roman"/>
                              <w:sz w:val="18"/>
                            </w:rPr>
                            <w:t>1</w:t>
                          </w:r>
                          <w:r>
                            <w:rPr>
                              <w:rFonts w:hint="eastAsia" w:ascii="Calibri" w:hAnsi="Calibri" w:eastAsia="宋体" w:cs="Times New Roman"/>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snapToGrid w:val="0"/>
                      <w:rPr>
                        <w:rFonts w:hint="eastAsia" w:ascii="Calibri" w:hAnsi="Calibri" w:eastAsia="宋体" w:cs="Times New Roman"/>
                        <w:sz w:val="18"/>
                        <w:lang w:eastAsia="zh-CN"/>
                      </w:rPr>
                    </w:pPr>
                    <w:r>
                      <w:rPr>
                        <w:rFonts w:hint="eastAsia" w:ascii="Calibri" w:hAnsi="Calibri" w:eastAsia="宋体" w:cs="Times New Roman"/>
                        <w:sz w:val="18"/>
                        <w:lang w:eastAsia="zh-CN"/>
                      </w:rPr>
                      <w:fldChar w:fldCharType="begin"/>
                    </w:r>
                    <w:r>
                      <w:rPr>
                        <w:rFonts w:hint="eastAsia" w:ascii="Calibri" w:hAnsi="Calibri" w:eastAsia="宋体" w:cs="Times New Roman"/>
                        <w:sz w:val="18"/>
                        <w:lang w:eastAsia="zh-CN"/>
                      </w:rPr>
                      <w:instrText xml:space="preserve"> PAGE  \* MERGEFORMAT </w:instrText>
                    </w:r>
                    <w:r>
                      <w:rPr>
                        <w:rFonts w:hint="eastAsia" w:ascii="Calibri" w:hAnsi="Calibri" w:eastAsia="宋体" w:cs="Times New Roman"/>
                        <w:sz w:val="18"/>
                        <w:lang w:eastAsia="zh-CN"/>
                      </w:rPr>
                      <w:fldChar w:fldCharType="separate"/>
                    </w:r>
                    <w:r>
                      <w:rPr>
                        <w:rFonts w:ascii="Calibri" w:hAnsi="Calibri" w:eastAsia="宋体" w:cs="Times New Roman"/>
                        <w:sz w:val="18"/>
                      </w:rPr>
                      <w:t>1</w:t>
                    </w:r>
                    <w:r>
                      <w:rPr>
                        <w:rFonts w:hint="eastAsia" w:ascii="Calibri" w:hAnsi="Calibri" w:eastAsia="宋体" w:cs="Times New Roman"/>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673BE"/>
    <w:multiLevelType w:val="singleLevel"/>
    <w:tmpl w:val="EFC673BE"/>
    <w:lvl w:ilvl="0" w:tentative="0">
      <w:start w:val="1"/>
      <w:numFmt w:val="chineseCounting"/>
      <w:suff w:val="nothing"/>
      <w:lvlText w:val="%1、"/>
      <w:lvlJc w:val="left"/>
      <w:rPr>
        <w:rFonts w:hint="eastAsia"/>
      </w:rPr>
    </w:lvl>
  </w:abstractNum>
  <w:abstractNum w:abstractNumId="1">
    <w:nsid w:val="F7F2D06A"/>
    <w:multiLevelType w:val="singleLevel"/>
    <w:tmpl w:val="F7F2D06A"/>
    <w:lvl w:ilvl="0" w:tentative="0">
      <w:start w:val="1"/>
      <w:numFmt w:val="chineseCounting"/>
      <w:suff w:val="nothing"/>
      <w:lvlText w:val="（%1）"/>
      <w:lvlJc w:val="left"/>
      <w:pPr>
        <w:ind w:left="640" w:firstLine="0"/>
      </w:pPr>
      <w:rPr>
        <w:rFonts w:hint="eastAsia"/>
      </w:rPr>
    </w:lvl>
  </w:abstractNum>
  <w:abstractNum w:abstractNumId="2">
    <w:nsid w:val="0C5BC175"/>
    <w:multiLevelType w:val="singleLevel"/>
    <w:tmpl w:val="0C5BC17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WMwN2ZjN2M2YThiMjMyYWRiMDU2NzgzZWFjYzUifQ=="/>
  </w:docVars>
  <w:rsids>
    <w:rsidRoot w:val="6FFC6741"/>
    <w:rsid w:val="6FFC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脚注文本1"/>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3">
    <w:name w:val="Body Text"/>
    <w:next w:val="4"/>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next w:val="5"/>
    <w:unhideWhenUsed/>
    <w:qFormat/>
    <w:uiPriority w:val="99"/>
    <w:pPr>
      <w:tabs>
        <w:tab w:val="center" w:pos="4153"/>
        <w:tab w:val="right" w:pos="8306"/>
      </w:tabs>
      <w:snapToGrid w:val="0"/>
      <w:jc w:val="left"/>
    </w:pPr>
    <w:rPr>
      <w:sz w:val="18"/>
      <w:szCs w:val="18"/>
    </w:rPr>
  </w:style>
  <w:style w:type="paragraph" w:customStyle="1" w:styleId="5">
    <w:name w:val="index 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 w:type="paragraph" w:styleId="6">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2022-06-14T04:33:00Z</dcterms:created>
  <dc:creator>Administrator</dc:creator>
  <cp:lastModifiedBy>Administrator</cp:lastModifiedBy>
  <dcterms:modified xsi:type="dcterms:W3CDTF">2022-06-14T04:34:40Z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E82CE227E86E491D8D6A0E6E7A66756F</vt:lpwstr>
  </property>
</Properties>
</file>